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AF" w:rsidRDefault="009A1CAF" w:rsidP="00E33EAA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C13D23">
        <w:rPr>
          <w:rFonts w:ascii="Times New Roman" w:hAnsi="Times New Roman"/>
          <w:color w:val="000000"/>
          <w:sz w:val="24"/>
          <w:szCs w:val="28"/>
        </w:rPr>
        <w:t>УДК</w:t>
      </w:r>
      <w:r>
        <w:rPr>
          <w:rFonts w:ascii="Times New Roman" w:hAnsi="Times New Roman"/>
          <w:color w:val="000000"/>
          <w:sz w:val="24"/>
          <w:szCs w:val="28"/>
        </w:rPr>
        <w:t xml:space="preserve"> 331.5:351(477)</w:t>
      </w:r>
    </w:p>
    <w:p w:rsidR="009A1CAF" w:rsidRPr="00ED25C5" w:rsidRDefault="009A1CAF" w:rsidP="00E33EAA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9A1CAF" w:rsidRPr="00ED25C5" w:rsidRDefault="009A1CAF" w:rsidP="00E33E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ED25C5">
        <w:rPr>
          <w:rFonts w:ascii="Times New Roman" w:hAnsi="Times New Roman"/>
          <w:b/>
          <w:color w:val="000000"/>
          <w:sz w:val="24"/>
          <w:szCs w:val="28"/>
        </w:rPr>
        <w:t>РІВЕНЬ БЕЗРОБІТТЯ ЯК ІНДИКАТОР НАЦІОНАЛЬНОЇ БЕЗПЕКИ</w:t>
      </w:r>
    </w:p>
    <w:p w:rsidR="009A1CAF" w:rsidRPr="00ED25C5" w:rsidRDefault="009A1CAF" w:rsidP="00E33EA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</w:rPr>
      </w:pPr>
    </w:p>
    <w:p w:rsidR="009A1CAF" w:rsidRPr="00ED25C5" w:rsidRDefault="009A1CAF" w:rsidP="00E33EA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lang w:val="ru-RU"/>
        </w:rPr>
      </w:pPr>
      <w:r w:rsidRPr="00ED25C5">
        <w:rPr>
          <w:rFonts w:ascii="Times New Roman" w:hAnsi="Times New Roman"/>
          <w:i/>
          <w:color w:val="000000"/>
          <w:sz w:val="24"/>
        </w:rPr>
        <w:t xml:space="preserve">Л. Б. Баранник, д. е. н., професор, </w:t>
      </w:r>
      <w:r w:rsidRPr="00ED25C5">
        <w:rPr>
          <w:rFonts w:ascii="Times New Roman" w:hAnsi="Times New Roman"/>
          <w:i/>
          <w:color w:val="000000"/>
          <w:sz w:val="24"/>
          <w:lang w:val="en-US"/>
        </w:rPr>
        <w:t>Barannik</w:t>
      </w:r>
      <w:r w:rsidRPr="00ED25C5">
        <w:rPr>
          <w:rFonts w:ascii="Times New Roman" w:hAnsi="Times New Roman"/>
          <w:i/>
          <w:color w:val="000000"/>
          <w:sz w:val="24"/>
          <w:lang w:val="ru-RU"/>
        </w:rPr>
        <w:t>_</w:t>
      </w:r>
      <w:r w:rsidRPr="00ED25C5">
        <w:rPr>
          <w:rFonts w:ascii="Times New Roman" w:hAnsi="Times New Roman"/>
          <w:i/>
          <w:color w:val="000000"/>
          <w:sz w:val="24"/>
          <w:lang w:val="en-US"/>
        </w:rPr>
        <w:t>LB</w:t>
      </w:r>
      <w:r w:rsidRPr="00ED25C5">
        <w:rPr>
          <w:rFonts w:ascii="Times New Roman" w:hAnsi="Times New Roman"/>
          <w:i/>
          <w:color w:val="000000"/>
          <w:sz w:val="24"/>
          <w:lang w:val="ru-RU"/>
        </w:rPr>
        <w:t>@</w:t>
      </w:r>
      <w:r w:rsidRPr="00ED25C5">
        <w:rPr>
          <w:rFonts w:ascii="Times New Roman" w:hAnsi="Times New Roman"/>
          <w:i/>
          <w:color w:val="000000"/>
          <w:sz w:val="24"/>
          <w:lang w:val="en-US"/>
        </w:rPr>
        <w:t>mail</w:t>
      </w:r>
      <w:r w:rsidRPr="00ED25C5">
        <w:rPr>
          <w:rFonts w:ascii="Times New Roman" w:hAnsi="Times New Roman"/>
          <w:i/>
          <w:color w:val="000000"/>
          <w:sz w:val="24"/>
          <w:lang w:val="ru-RU"/>
        </w:rPr>
        <w:t>.</w:t>
      </w:r>
      <w:r w:rsidRPr="00ED25C5">
        <w:rPr>
          <w:rFonts w:ascii="Times New Roman" w:hAnsi="Times New Roman"/>
          <w:i/>
          <w:color w:val="000000"/>
          <w:sz w:val="24"/>
          <w:lang w:val="en-US"/>
        </w:rPr>
        <w:t>ru</w:t>
      </w:r>
    </w:p>
    <w:p w:rsidR="009A1CAF" w:rsidRPr="00AA1F5E" w:rsidRDefault="009A1CAF" w:rsidP="00E33EA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ED25C5">
        <w:rPr>
          <w:rFonts w:ascii="Times New Roman" w:hAnsi="Times New Roman"/>
          <w:i/>
          <w:color w:val="000000"/>
          <w:sz w:val="24"/>
          <w:szCs w:val="28"/>
        </w:rPr>
        <w:t>Р.</w:t>
      </w:r>
      <w:r w:rsidRPr="00AA1F5E">
        <w:rPr>
          <w:rFonts w:ascii="Times New Roman" w:hAnsi="Times New Roman"/>
          <w:i/>
          <w:color w:val="000000"/>
          <w:sz w:val="24"/>
          <w:szCs w:val="28"/>
          <w:lang w:val="ru-RU"/>
        </w:rPr>
        <w:t>С.</w:t>
      </w:r>
      <w:r>
        <w:rPr>
          <w:rFonts w:ascii="Times New Roman" w:hAnsi="Times New Roman"/>
          <w:b/>
          <w:i/>
          <w:color w:val="000000"/>
          <w:sz w:val="24"/>
          <w:szCs w:val="28"/>
          <w:lang w:val="ru-RU"/>
        </w:rPr>
        <w:t xml:space="preserve"> </w:t>
      </w:r>
      <w:r w:rsidRPr="00ED25C5">
        <w:rPr>
          <w:rFonts w:ascii="Times New Roman" w:hAnsi="Times New Roman"/>
          <w:i/>
          <w:color w:val="000000"/>
          <w:sz w:val="24"/>
          <w:szCs w:val="24"/>
        </w:rPr>
        <w:t>Шаранов, студент</w:t>
      </w:r>
      <w:r w:rsidRPr="00AA1F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hyperlink r:id="rId5" w:history="1">
        <w:r w:rsidRPr="0024072E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sharanovr</w:t>
        </w:r>
        <w:r w:rsidRPr="00AA1F5E">
          <w:rPr>
            <w:rStyle w:val="Hyperlink"/>
            <w:rFonts w:ascii="Times New Roman" w:hAnsi="Times New Roman"/>
            <w:i/>
            <w:sz w:val="24"/>
            <w:szCs w:val="24"/>
            <w:lang w:val="ru-RU"/>
          </w:rPr>
          <w:t>2008@</w:t>
        </w:r>
        <w:r w:rsidRPr="0024072E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AA1F5E">
          <w:rPr>
            <w:rStyle w:val="Hyperlink"/>
            <w:rFonts w:ascii="Times New Roman" w:hAnsi="Times New Roman"/>
            <w:i/>
            <w:sz w:val="24"/>
            <w:szCs w:val="24"/>
            <w:lang w:val="ru-RU"/>
          </w:rPr>
          <w:t>.</w:t>
        </w:r>
        <w:r w:rsidRPr="0024072E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Pr="00AA1F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</w:p>
    <w:p w:rsidR="009A1CAF" w:rsidRPr="00ED25C5" w:rsidRDefault="009A1CAF" w:rsidP="00E33E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ED25C5">
        <w:rPr>
          <w:rFonts w:ascii="Times New Roman" w:hAnsi="Times New Roman"/>
          <w:i/>
          <w:color w:val="000000"/>
          <w:sz w:val="24"/>
        </w:rPr>
        <w:t>Університет митної справи та фінансів</w:t>
      </w:r>
      <w:r>
        <w:rPr>
          <w:rFonts w:ascii="Times New Roman" w:hAnsi="Times New Roman"/>
          <w:i/>
          <w:color w:val="000000"/>
          <w:sz w:val="24"/>
        </w:rPr>
        <w:t>,</w:t>
      </w:r>
    </w:p>
    <w:p w:rsidR="009A1CAF" w:rsidRPr="00ED25C5" w:rsidRDefault="009A1CAF" w:rsidP="00E33EA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16"/>
        </w:rPr>
      </w:pPr>
    </w:p>
    <w:p w:rsidR="009A1CAF" w:rsidRPr="00ED25C5" w:rsidRDefault="009A1CAF" w:rsidP="00E3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ED25C5">
        <w:rPr>
          <w:rFonts w:ascii="Times New Roman" w:hAnsi="Times New Roman"/>
          <w:color w:val="000000"/>
          <w:sz w:val="24"/>
          <w:szCs w:val="28"/>
        </w:rPr>
        <w:t>Розглядається ситуація, що склалася на ринку праці України. Зроблено наголос на т</w:t>
      </w:r>
      <w:r w:rsidRPr="00ED25C5">
        <w:rPr>
          <w:rFonts w:ascii="Times New Roman" w:hAnsi="Times New Roman"/>
          <w:color w:val="000000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z w:val="24"/>
          <w:szCs w:val="28"/>
        </w:rPr>
        <w:t>му, що зростання безробіття є внутрішньою загрозою національній безпеці. Проаналізовано ряд факторів, які сприяють високому  рівню безробіття в Україні. Названі наслідки безробі</w:t>
      </w:r>
      <w:r w:rsidRPr="00ED25C5">
        <w:rPr>
          <w:rFonts w:ascii="Times New Roman" w:hAnsi="Times New Roman"/>
          <w:color w:val="000000"/>
          <w:sz w:val="24"/>
          <w:szCs w:val="28"/>
        </w:rPr>
        <w:t>т</w:t>
      </w:r>
      <w:r w:rsidRPr="00ED25C5">
        <w:rPr>
          <w:rFonts w:ascii="Times New Roman" w:hAnsi="Times New Roman"/>
          <w:color w:val="000000"/>
          <w:sz w:val="24"/>
          <w:szCs w:val="28"/>
        </w:rPr>
        <w:t>тя у контексті погіршення економічних показників розвитку країни, а саме безробіття визн</w:t>
      </w:r>
      <w:r w:rsidRPr="00ED25C5">
        <w:rPr>
          <w:rFonts w:ascii="Times New Roman" w:hAnsi="Times New Roman"/>
          <w:color w:val="000000"/>
          <w:sz w:val="24"/>
          <w:szCs w:val="28"/>
        </w:rPr>
        <w:t>а</w:t>
      </w:r>
      <w:r w:rsidRPr="00ED25C5">
        <w:rPr>
          <w:rFonts w:ascii="Times New Roman" w:hAnsi="Times New Roman"/>
          <w:color w:val="000000"/>
          <w:sz w:val="24"/>
          <w:szCs w:val="28"/>
        </w:rPr>
        <w:t>но чинником, що загрожує національній безпеці держави.</w:t>
      </w:r>
    </w:p>
    <w:p w:rsidR="009A1CAF" w:rsidRPr="00ED25C5" w:rsidRDefault="009A1CAF" w:rsidP="00E33E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ED25C5">
        <w:rPr>
          <w:rFonts w:ascii="Times New Roman" w:hAnsi="Times New Roman"/>
          <w:b/>
          <w:i/>
          <w:color w:val="000000"/>
          <w:sz w:val="24"/>
          <w:szCs w:val="28"/>
        </w:rPr>
        <w:t xml:space="preserve">Ключові слова: </w:t>
      </w:r>
      <w:r w:rsidRPr="00ED25C5">
        <w:rPr>
          <w:rFonts w:ascii="Times New Roman" w:hAnsi="Times New Roman"/>
          <w:color w:val="000000"/>
          <w:sz w:val="24"/>
          <w:szCs w:val="28"/>
        </w:rPr>
        <w:t xml:space="preserve">безробіття, </w:t>
      </w:r>
      <w:r w:rsidRPr="00ED25C5">
        <w:rPr>
          <w:rFonts w:ascii="Times New Roman" w:hAnsi="Times New Roman"/>
          <w:bCs/>
          <w:color w:val="000000"/>
          <w:sz w:val="24"/>
          <w:szCs w:val="28"/>
        </w:rPr>
        <w:t>національна безпека,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 xml:space="preserve"> методологія МОП, рівень зайнятості, економічно активне населення, міграція,</w:t>
      </w:r>
      <w:r w:rsidRPr="00ED25C5">
        <w:rPr>
          <w:rFonts w:ascii="Times New Roman" w:hAnsi="Times New Roman"/>
          <w:color w:val="000000"/>
          <w:sz w:val="24"/>
          <w:szCs w:val="28"/>
          <w:lang w:eastAsia="uk-UA"/>
        </w:rPr>
        <w:t xml:space="preserve"> нелегальна зайнятість, м</w:t>
      </w:r>
      <w:r w:rsidRPr="00ED25C5">
        <w:rPr>
          <w:rFonts w:ascii="Times New Roman" w:hAnsi="Times New Roman"/>
          <w:color w:val="000000"/>
          <w:sz w:val="24"/>
          <w:szCs w:val="28"/>
        </w:rPr>
        <w:t>олодіжне безробіття.</w:t>
      </w:r>
    </w:p>
    <w:p w:rsidR="009A1CAF" w:rsidRPr="00ED25C5" w:rsidRDefault="009A1CAF" w:rsidP="00E33E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8"/>
        </w:rPr>
        <w:sectPr w:rsidR="009A1CAF" w:rsidRPr="00ED25C5" w:rsidSect="00E33E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25C5">
        <w:rPr>
          <w:rFonts w:ascii="Times New Roman" w:hAnsi="Times New Roman"/>
          <w:b/>
          <w:bCs/>
          <w:color w:val="000000"/>
          <w:sz w:val="24"/>
          <w:szCs w:val="28"/>
        </w:rPr>
        <w:t xml:space="preserve">Постановка проблеми. </w:t>
      </w:r>
      <w:r w:rsidRPr="00ED25C5">
        <w:rPr>
          <w:rFonts w:ascii="Times New Roman" w:hAnsi="Times New Roman"/>
          <w:color w:val="000000"/>
          <w:sz w:val="24"/>
          <w:szCs w:val="28"/>
        </w:rPr>
        <w:t>Однією з ключових соціально-економічних проблем сучасного етапу розвитку вітчизняної ек</w:t>
      </w:r>
      <w:r w:rsidRPr="00ED25C5">
        <w:rPr>
          <w:rFonts w:ascii="Times New Roman" w:hAnsi="Times New Roman"/>
          <w:color w:val="000000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z w:val="24"/>
          <w:szCs w:val="28"/>
        </w:rPr>
        <w:t>номіки є безробіття. Воно зумовлює зме</w:t>
      </w:r>
      <w:r w:rsidRPr="00ED25C5">
        <w:rPr>
          <w:rFonts w:ascii="Times New Roman" w:hAnsi="Times New Roman"/>
          <w:color w:val="000000"/>
          <w:sz w:val="24"/>
          <w:szCs w:val="28"/>
        </w:rPr>
        <w:t>н</w:t>
      </w:r>
      <w:r w:rsidRPr="00ED25C5">
        <w:rPr>
          <w:rFonts w:ascii="Times New Roman" w:hAnsi="Times New Roman"/>
          <w:color w:val="000000"/>
          <w:sz w:val="24"/>
          <w:szCs w:val="28"/>
        </w:rPr>
        <w:t xml:space="preserve">шення купівельної 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спроможності населення, сприяє від’їзду громадян до інших країн, зм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е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ншує кількість платників податків і призв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дить до виникнення додаткових витрат на утримання тих, хто залишився без роботи. Безробіття веде до неповного використання економічного потенціалу суспільства, й тим самим знижує конкурентоспроможність кра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ї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ни, зашкоджує її економічному зростанню. Тому рівень безробіття є важливим показн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и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ком стану національної безпеки. Разом з тим, безробіття є невід’ємною ознакою ринкової економіки і, за словами видатного англійськ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го економіста Дж. Кейнса, важливим стим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у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лятором активності працюючого населення. Учений також вважав, що повна зайнятість неможлива і визначив безпечну межу безр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біття у 3% [1].</w:t>
      </w: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8"/>
        </w:rPr>
      </w:pPr>
      <w:r w:rsidRPr="00ED25C5">
        <w:rPr>
          <w:rFonts w:ascii="Times New Roman" w:hAnsi="Times New Roman"/>
          <w:color w:val="000000"/>
          <w:sz w:val="24"/>
          <w:szCs w:val="28"/>
        </w:rPr>
        <w:t>Історичний досвід свідчить про те, що жодна країна не вирішила проблему повної зайнятості або наблизилась до цього. Не можна сказати, що за радянських часів бе</w:t>
      </w:r>
      <w:r w:rsidRPr="00ED25C5">
        <w:rPr>
          <w:rFonts w:ascii="Times New Roman" w:hAnsi="Times New Roman"/>
          <w:color w:val="000000"/>
          <w:sz w:val="24"/>
          <w:szCs w:val="28"/>
        </w:rPr>
        <w:t>з</w:t>
      </w:r>
      <w:r w:rsidRPr="00ED25C5">
        <w:rPr>
          <w:rFonts w:ascii="Times New Roman" w:hAnsi="Times New Roman"/>
          <w:color w:val="000000"/>
          <w:sz w:val="24"/>
          <w:szCs w:val="28"/>
        </w:rPr>
        <w:t>робіття не існувало взагалі (воно було пр</w:t>
      </w:r>
      <w:r w:rsidRPr="00ED25C5">
        <w:rPr>
          <w:rFonts w:ascii="Times New Roman" w:hAnsi="Times New Roman"/>
          <w:color w:val="000000"/>
          <w:sz w:val="24"/>
          <w:szCs w:val="28"/>
        </w:rPr>
        <w:t>и</w:t>
      </w:r>
      <w:r w:rsidRPr="00ED25C5">
        <w:rPr>
          <w:rFonts w:ascii="Times New Roman" w:hAnsi="Times New Roman"/>
          <w:color w:val="000000"/>
          <w:sz w:val="24"/>
          <w:szCs w:val="28"/>
        </w:rPr>
        <w:t>хованим), проте основна частина населення була зайнята в суспільному виробництві. У СРСР досить активно створювалися робочі місця. Про безробіття здебільшого говорили як про явище, яке притаманне капіталісти</w:t>
      </w:r>
      <w:r w:rsidRPr="00ED25C5">
        <w:rPr>
          <w:rFonts w:ascii="Times New Roman" w:hAnsi="Times New Roman"/>
          <w:color w:val="000000"/>
          <w:sz w:val="24"/>
          <w:szCs w:val="28"/>
        </w:rPr>
        <w:t>ч</w:t>
      </w:r>
      <w:r w:rsidRPr="00ED25C5">
        <w:rPr>
          <w:rFonts w:ascii="Times New Roman" w:hAnsi="Times New Roman"/>
          <w:color w:val="000000"/>
          <w:sz w:val="24"/>
          <w:szCs w:val="28"/>
        </w:rPr>
        <w:t>ній системі. З розбудовою ринкової екон</w:t>
      </w:r>
      <w:r w:rsidRPr="00ED25C5">
        <w:rPr>
          <w:rFonts w:ascii="Times New Roman" w:hAnsi="Times New Roman"/>
          <w:color w:val="000000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z w:val="24"/>
          <w:szCs w:val="28"/>
        </w:rPr>
        <w:t>міки Україна зіткнулася з безробіттям бе</w:t>
      </w:r>
      <w:r w:rsidRPr="00ED25C5">
        <w:rPr>
          <w:rFonts w:ascii="Times New Roman" w:hAnsi="Times New Roman"/>
          <w:color w:val="000000"/>
          <w:sz w:val="24"/>
          <w:szCs w:val="28"/>
        </w:rPr>
        <w:t>з</w:t>
      </w:r>
      <w:r w:rsidRPr="00ED25C5">
        <w:rPr>
          <w:rFonts w:ascii="Times New Roman" w:hAnsi="Times New Roman"/>
          <w:color w:val="000000"/>
          <w:sz w:val="24"/>
          <w:szCs w:val="28"/>
        </w:rPr>
        <w:t>посередньо. Рівень безробіття не є крити</w:t>
      </w:r>
      <w:r w:rsidRPr="00ED25C5">
        <w:rPr>
          <w:rFonts w:ascii="Times New Roman" w:hAnsi="Times New Roman"/>
          <w:color w:val="000000"/>
          <w:sz w:val="24"/>
          <w:szCs w:val="28"/>
        </w:rPr>
        <w:t>ч</w:t>
      </w:r>
      <w:r w:rsidRPr="00ED25C5">
        <w:rPr>
          <w:rFonts w:ascii="Times New Roman" w:hAnsi="Times New Roman"/>
          <w:color w:val="000000"/>
          <w:sz w:val="24"/>
          <w:szCs w:val="28"/>
        </w:rPr>
        <w:t>ним, проте погіршує й без того складну ек</w:t>
      </w:r>
      <w:r w:rsidRPr="00ED25C5">
        <w:rPr>
          <w:rFonts w:ascii="Times New Roman" w:hAnsi="Times New Roman"/>
          <w:color w:val="000000"/>
          <w:sz w:val="24"/>
          <w:szCs w:val="28"/>
        </w:rPr>
        <w:t>о</w:t>
      </w:r>
      <w:r w:rsidRPr="00ED25C5">
        <w:rPr>
          <w:rFonts w:ascii="Times New Roman" w:hAnsi="Times New Roman"/>
          <w:color w:val="000000"/>
          <w:sz w:val="24"/>
          <w:szCs w:val="28"/>
        </w:rPr>
        <w:t>номічну ситуацію в країні. Отже, на суча</w:t>
      </w:r>
      <w:r w:rsidRPr="00ED25C5">
        <w:rPr>
          <w:rFonts w:ascii="Times New Roman" w:hAnsi="Times New Roman"/>
          <w:color w:val="000000"/>
          <w:sz w:val="24"/>
          <w:szCs w:val="28"/>
        </w:rPr>
        <w:t>с</w:t>
      </w:r>
      <w:r w:rsidRPr="00ED25C5">
        <w:rPr>
          <w:rFonts w:ascii="Times New Roman" w:hAnsi="Times New Roman"/>
          <w:color w:val="000000"/>
          <w:sz w:val="24"/>
          <w:szCs w:val="28"/>
        </w:rPr>
        <w:t>ному етапі розвитку України має бути ро</w:t>
      </w:r>
      <w:r w:rsidRPr="00ED25C5">
        <w:rPr>
          <w:rFonts w:ascii="Times New Roman" w:hAnsi="Times New Roman"/>
          <w:color w:val="000000"/>
          <w:sz w:val="24"/>
          <w:szCs w:val="28"/>
        </w:rPr>
        <w:t>з</w:t>
      </w:r>
      <w:r w:rsidRPr="00ED25C5">
        <w:rPr>
          <w:rFonts w:ascii="Times New Roman" w:hAnsi="Times New Roman"/>
          <w:color w:val="000000"/>
          <w:sz w:val="24"/>
          <w:szCs w:val="28"/>
        </w:rPr>
        <w:t xml:space="preserve">роблена нова стратегія політики держави щодо подолання безробіття. </w:t>
      </w:r>
    </w:p>
    <w:p w:rsidR="009A1CAF" w:rsidRPr="00BF40FF" w:rsidRDefault="009A1CAF" w:rsidP="00BF40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5C5">
        <w:rPr>
          <w:rStyle w:val="apple-converted-space"/>
          <w:rFonts w:ascii="Times New Roman" w:hAnsi="Times New Roman"/>
          <w:szCs w:val="28"/>
        </w:rPr>
        <w:tab/>
      </w:r>
      <w:r w:rsidRPr="00BF40FF">
        <w:rPr>
          <w:rFonts w:ascii="Times New Roman" w:hAnsi="Times New Roman"/>
          <w:b/>
          <w:bCs/>
          <w:sz w:val="24"/>
          <w:szCs w:val="24"/>
        </w:rPr>
        <w:t>Аналіз останніх досліджень та пу</w:t>
      </w:r>
      <w:r w:rsidRPr="00BF40FF">
        <w:rPr>
          <w:rFonts w:ascii="Times New Roman" w:hAnsi="Times New Roman"/>
          <w:b/>
          <w:bCs/>
          <w:sz w:val="24"/>
          <w:szCs w:val="24"/>
        </w:rPr>
        <w:t>б</w:t>
      </w:r>
      <w:r w:rsidRPr="00BF40FF">
        <w:rPr>
          <w:rFonts w:ascii="Times New Roman" w:hAnsi="Times New Roman"/>
          <w:b/>
          <w:bCs/>
          <w:sz w:val="24"/>
          <w:szCs w:val="24"/>
        </w:rPr>
        <w:t xml:space="preserve">лікацій. </w:t>
      </w:r>
      <w:r w:rsidRPr="00BF40FF">
        <w:rPr>
          <w:rFonts w:ascii="Times New Roman" w:hAnsi="Times New Roman"/>
          <w:sz w:val="24"/>
          <w:szCs w:val="24"/>
        </w:rPr>
        <w:t xml:space="preserve">Теоретичним підґрунтям у </w:t>
      </w:r>
      <w:r w:rsidRPr="00BF40FF">
        <w:rPr>
          <w:rFonts w:ascii="Times New Roman" w:hAnsi="Times New Roman"/>
          <w:spacing w:val="-6"/>
          <w:sz w:val="24"/>
          <w:szCs w:val="24"/>
        </w:rPr>
        <w:t>досл</w:t>
      </w:r>
      <w:r w:rsidRPr="00BF40FF">
        <w:rPr>
          <w:rFonts w:ascii="Times New Roman" w:hAnsi="Times New Roman"/>
          <w:spacing w:val="-6"/>
          <w:sz w:val="24"/>
          <w:szCs w:val="24"/>
        </w:rPr>
        <w:t>і</w:t>
      </w:r>
      <w:r w:rsidRPr="00BF40FF">
        <w:rPr>
          <w:rFonts w:ascii="Times New Roman" w:hAnsi="Times New Roman"/>
          <w:spacing w:val="-6"/>
          <w:sz w:val="24"/>
          <w:szCs w:val="24"/>
        </w:rPr>
        <w:t>дженні проблеми безробіття є праці корифеїв світової ек</w:t>
      </w:r>
      <w:r w:rsidRPr="00BF40FF">
        <w:rPr>
          <w:rFonts w:ascii="Times New Roman" w:hAnsi="Times New Roman"/>
          <w:spacing w:val="-6"/>
          <w:sz w:val="24"/>
          <w:szCs w:val="24"/>
        </w:rPr>
        <w:t>о</w:t>
      </w:r>
      <w:r w:rsidRPr="00BF40FF">
        <w:rPr>
          <w:rFonts w:ascii="Times New Roman" w:hAnsi="Times New Roman"/>
          <w:spacing w:val="-6"/>
          <w:sz w:val="24"/>
          <w:szCs w:val="24"/>
        </w:rPr>
        <w:t>номічної думки. Основні аспекти безробіття, пр</w:t>
      </w:r>
      <w:r w:rsidRPr="00BF40FF">
        <w:rPr>
          <w:rFonts w:ascii="Times New Roman" w:hAnsi="Times New Roman"/>
          <w:spacing w:val="-6"/>
          <w:sz w:val="24"/>
          <w:szCs w:val="24"/>
        </w:rPr>
        <w:t>и</w:t>
      </w:r>
      <w:r w:rsidRPr="00BF40FF">
        <w:rPr>
          <w:rFonts w:ascii="Times New Roman" w:hAnsi="Times New Roman"/>
          <w:spacing w:val="-6"/>
          <w:sz w:val="24"/>
          <w:szCs w:val="24"/>
        </w:rPr>
        <w:t>чини його виникнення та шляхи регулювання д</w:t>
      </w:r>
      <w:r w:rsidRPr="00BF40FF">
        <w:rPr>
          <w:rFonts w:ascii="Times New Roman" w:hAnsi="Times New Roman"/>
          <w:spacing w:val="-6"/>
          <w:sz w:val="24"/>
          <w:szCs w:val="24"/>
        </w:rPr>
        <w:t>о</w:t>
      </w:r>
      <w:r w:rsidRPr="00BF40FF">
        <w:rPr>
          <w:rFonts w:ascii="Times New Roman" w:hAnsi="Times New Roman"/>
          <w:spacing w:val="-6"/>
          <w:sz w:val="24"/>
          <w:szCs w:val="24"/>
        </w:rPr>
        <w:t>сліджували Дж. М. Кейнс, Т. Мальтус, А. Пігу, Д. Рікардо, А. Сміт, М. Фр</w:t>
      </w:r>
      <w:r w:rsidRPr="00BF40FF">
        <w:rPr>
          <w:rFonts w:ascii="Times New Roman" w:hAnsi="Times New Roman"/>
          <w:spacing w:val="-6"/>
          <w:sz w:val="24"/>
          <w:szCs w:val="24"/>
        </w:rPr>
        <w:t>і</w:t>
      </w:r>
      <w:r w:rsidRPr="00BF40FF">
        <w:rPr>
          <w:rFonts w:ascii="Times New Roman" w:hAnsi="Times New Roman"/>
          <w:spacing w:val="-6"/>
          <w:sz w:val="24"/>
          <w:szCs w:val="24"/>
        </w:rPr>
        <w:t>дмен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[2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pacing w:val="-6"/>
          <w:sz w:val="24"/>
          <w:szCs w:val="24"/>
        </w:rPr>
        <w:t>, К. Маркс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[3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,</w:t>
      </w:r>
      <w:r w:rsidRPr="00BF40FF">
        <w:rPr>
          <w:rFonts w:ascii="Times New Roman" w:hAnsi="Times New Roman"/>
          <w:spacing w:val="-6"/>
          <w:sz w:val="24"/>
          <w:szCs w:val="24"/>
        </w:rPr>
        <w:t xml:space="preserve"> А. Філліпс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[4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pacing w:val="-6"/>
          <w:sz w:val="24"/>
          <w:szCs w:val="24"/>
        </w:rPr>
        <w:t xml:space="preserve"> та ін. Проблеми безробіття на національних теренах </w:t>
      </w:r>
      <w:r w:rsidRPr="00BF40FF">
        <w:rPr>
          <w:rFonts w:ascii="Times New Roman" w:hAnsi="Times New Roman"/>
          <w:spacing w:val="-8"/>
          <w:sz w:val="24"/>
          <w:szCs w:val="24"/>
        </w:rPr>
        <w:t>досліджують вітчизняні вчені Д. Богиня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[5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z w:val="24"/>
          <w:szCs w:val="24"/>
        </w:rPr>
        <w:t xml:space="preserve">, </w:t>
      </w:r>
      <w:r w:rsidRPr="00BF40FF">
        <w:rPr>
          <w:rFonts w:ascii="Times New Roman" w:hAnsi="Times New Roman"/>
          <w:spacing w:val="-8"/>
          <w:sz w:val="24"/>
          <w:szCs w:val="24"/>
        </w:rPr>
        <w:t>Г. Волинський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[6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pacing w:val="-8"/>
          <w:sz w:val="24"/>
          <w:szCs w:val="24"/>
        </w:rPr>
        <w:t>, І. Давидова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[7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pacing w:val="-8"/>
          <w:sz w:val="24"/>
          <w:szCs w:val="24"/>
        </w:rPr>
        <w:t>,</w:t>
      </w:r>
      <w:r w:rsidRPr="00BF40FF">
        <w:rPr>
          <w:rFonts w:ascii="Times New Roman" w:hAnsi="Times New Roman"/>
          <w:sz w:val="24"/>
          <w:szCs w:val="24"/>
        </w:rPr>
        <w:t xml:space="preserve"> О. Грішн</w:t>
      </w:r>
      <w:r w:rsidRPr="00BF40FF">
        <w:rPr>
          <w:rFonts w:ascii="Times New Roman" w:hAnsi="Times New Roman"/>
          <w:sz w:val="24"/>
          <w:szCs w:val="24"/>
        </w:rPr>
        <w:t>о</w:t>
      </w:r>
      <w:r w:rsidRPr="00BF40FF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[5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z w:val="24"/>
          <w:szCs w:val="24"/>
        </w:rPr>
        <w:t>, Т. Кір'ян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[8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 xml:space="preserve">, </w:t>
      </w:r>
      <w:r w:rsidRPr="00BF40FF">
        <w:rPr>
          <w:rFonts w:ascii="Times New Roman" w:hAnsi="Times New Roman"/>
          <w:sz w:val="24"/>
          <w:szCs w:val="24"/>
        </w:rPr>
        <w:t>Л. Колєшня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[9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z w:val="24"/>
          <w:szCs w:val="24"/>
        </w:rPr>
        <w:t>, Е. Лібан</w:t>
      </w:r>
      <w:r w:rsidRPr="00BF40FF">
        <w:rPr>
          <w:rFonts w:ascii="Times New Roman" w:hAnsi="Times New Roman"/>
          <w:sz w:val="24"/>
          <w:szCs w:val="24"/>
        </w:rPr>
        <w:t>о</w:t>
      </w:r>
      <w:r w:rsidRPr="00BF40FF">
        <w:rPr>
          <w:rFonts w:ascii="Times New Roman" w:hAnsi="Times New Roman"/>
          <w:sz w:val="24"/>
          <w:szCs w:val="24"/>
        </w:rPr>
        <w:t>ва</w:t>
      </w:r>
      <w:r w:rsidRPr="00BF40FF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[10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pacing w:val="-6"/>
          <w:sz w:val="24"/>
          <w:szCs w:val="24"/>
        </w:rPr>
        <w:t xml:space="preserve"> та ін. Питання соціального</w:t>
      </w:r>
      <w:r w:rsidRPr="00BF40FF">
        <w:rPr>
          <w:rFonts w:ascii="Times New Roman" w:hAnsi="Times New Roman"/>
          <w:sz w:val="24"/>
          <w:szCs w:val="24"/>
        </w:rPr>
        <w:t xml:space="preserve"> страхування від безробіття д</w:t>
      </w:r>
      <w:r w:rsidRPr="00BF40FF">
        <w:rPr>
          <w:rFonts w:ascii="Times New Roman" w:hAnsi="Times New Roman"/>
          <w:sz w:val="24"/>
          <w:szCs w:val="24"/>
        </w:rPr>
        <w:t>о</w:t>
      </w:r>
      <w:r w:rsidRPr="00BF40FF">
        <w:rPr>
          <w:rFonts w:ascii="Times New Roman" w:hAnsi="Times New Roman"/>
          <w:sz w:val="24"/>
          <w:szCs w:val="24"/>
        </w:rPr>
        <w:t>сліджують Л. Баранник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[11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z w:val="24"/>
          <w:szCs w:val="24"/>
        </w:rPr>
        <w:t>, Н. Шаманська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[12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]</w:t>
      </w:r>
      <w:r w:rsidRPr="00BF40FF">
        <w:rPr>
          <w:rFonts w:ascii="Times New Roman" w:hAnsi="Times New Roman"/>
          <w:sz w:val="24"/>
          <w:szCs w:val="24"/>
        </w:rPr>
        <w:t>.</w:t>
      </w:r>
    </w:p>
    <w:p w:rsidR="009A1CAF" w:rsidRPr="00ED25C5" w:rsidRDefault="009A1CAF" w:rsidP="00BF40FF">
      <w:pPr>
        <w:pStyle w:val="Default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BF40FF">
        <w:rPr>
          <w:rFonts w:ascii="Times New Roman" w:hAnsi="Times New Roman" w:cs="Times New Roman"/>
          <w:szCs w:val="28"/>
          <w:lang w:val="uk-UA"/>
        </w:rPr>
        <w:t>Проте, незважаючи на значний вклад названих наук</w:t>
      </w:r>
      <w:r w:rsidRPr="00BF40FF">
        <w:rPr>
          <w:rFonts w:ascii="Times New Roman" w:hAnsi="Times New Roman" w:cs="Times New Roman"/>
          <w:szCs w:val="28"/>
          <w:lang w:val="uk-UA"/>
        </w:rPr>
        <w:t>о</w:t>
      </w:r>
      <w:r w:rsidRPr="00BF40FF">
        <w:rPr>
          <w:rFonts w:ascii="Times New Roman" w:hAnsi="Times New Roman" w:cs="Times New Roman"/>
          <w:szCs w:val="28"/>
          <w:lang w:val="uk-UA"/>
        </w:rPr>
        <w:t>вців, проблема безробіття потребує подал</w:t>
      </w:r>
      <w:r w:rsidRPr="00BF40FF">
        <w:rPr>
          <w:rFonts w:ascii="Times New Roman" w:hAnsi="Times New Roman" w:cs="Times New Roman"/>
          <w:szCs w:val="28"/>
          <w:lang w:val="uk-UA"/>
        </w:rPr>
        <w:t>ь</w:t>
      </w:r>
      <w:r w:rsidRPr="00BF40FF">
        <w:rPr>
          <w:rFonts w:ascii="Times New Roman" w:hAnsi="Times New Roman" w:cs="Times New Roman"/>
          <w:szCs w:val="28"/>
          <w:lang w:val="uk-UA"/>
        </w:rPr>
        <w:t>шого вивчення, оскільки</w:t>
      </w:r>
      <w:r w:rsidRPr="00ED25C5">
        <w:rPr>
          <w:rFonts w:ascii="Times New Roman" w:hAnsi="Times New Roman" w:cs="Times New Roman"/>
          <w:szCs w:val="28"/>
          <w:lang w:val="uk-UA"/>
        </w:rPr>
        <w:t>, по-перше, це д</w:t>
      </w:r>
      <w:r w:rsidRPr="00ED25C5">
        <w:rPr>
          <w:rFonts w:ascii="Times New Roman" w:hAnsi="Times New Roman" w:cs="Times New Roman"/>
          <w:szCs w:val="28"/>
          <w:lang w:val="uk-UA"/>
        </w:rPr>
        <w:t>и</w:t>
      </w:r>
      <w:r w:rsidRPr="00ED25C5">
        <w:rPr>
          <w:rFonts w:ascii="Times New Roman" w:hAnsi="Times New Roman" w:cs="Times New Roman"/>
          <w:szCs w:val="28"/>
          <w:lang w:val="uk-UA"/>
        </w:rPr>
        <w:t>намічне явище, причини та рівень безробі</w:t>
      </w:r>
      <w:r w:rsidRPr="00ED25C5">
        <w:rPr>
          <w:rFonts w:ascii="Times New Roman" w:hAnsi="Times New Roman" w:cs="Times New Roman"/>
          <w:szCs w:val="28"/>
          <w:lang w:val="uk-UA"/>
        </w:rPr>
        <w:t>т</w:t>
      </w:r>
      <w:r w:rsidRPr="00ED25C5">
        <w:rPr>
          <w:rFonts w:ascii="Times New Roman" w:hAnsi="Times New Roman" w:cs="Times New Roman"/>
          <w:szCs w:val="28"/>
          <w:lang w:val="uk-UA"/>
        </w:rPr>
        <w:t>тя весь час змінюються; по-друге, для ко</w:t>
      </w:r>
      <w:r w:rsidRPr="00ED25C5">
        <w:rPr>
          <w:rFonts w:ascii="Times New Roman" w:hAnsi="Times New Roman" w:cs="Times New Roman"/>
          <w:szCs w:val="28"/>
          <w:lang w:val="uk-UA"/>
        </w:rPr>
        <w:t>ж</w:t>
      </w:r>
      <w:r w:rsidRPr="00ED25C5">
        <w:rPr>
          <w:rFonts w:ascii="Times New Roman" w:hAnsi="Times New Roman" w:cs="Times New Roman"/>
          <w:szCs w:val="28"/>
          <w:lang w:val="uk-UA"/>
        </w:rPr>
        <w:t>ної країни мають бути свої методи її под</w:t>
      </w:r>
      <w:r w:rsidRPr="00ED25C5">
        <w:rPr>
          <w:rFonts w:ascii="Times New Roman" w:hAnsi="Times New Roman" w:cs="Times New Roman"/>
          <w:szCs w:val="28"/>
          <w:lang w:val="uk-UA"/>
        </w:rPr>
        <w:t>о</w:t>
      </w:r>
      <w:r w:rsidRPr="00ED25C5">
        <w:rPr>
          <w:rFonts w:ascii="Times New Roman" w:hAnsi="Times New Roman" w:cs="Times New Roman"/>
          <w:szCs w:val="28"/>
          <w:lang w:val="uk-UA"/>
        </w:rPr>
        <w:t>лання (чи зменшення); й по-третє, безробіття тягне за собою цілий ла</w:t>
      </w:r>
      <w:r w:rsidRPr="00ED25C5">
        <w:rPr>
          <w:rFonts w:ascii="Times New Roman" w:hAnsi="Times New Roman" w:cs="Times New Roman"/>
          <w:szCs w:val="28"/>
          <w:lang w:val="uk-UA"/>
        </w:rPr>
        <w:t>н</w:t>
      </w:r>
      <w:r w:rsidRPr="00ED25C5">
        <w:rPr>
          <w:rFonts w:ascii="Times New Roman" w:hAnsi="Times New Roman" w:cs="Times New Roman"/>
          <w:szCs w:val="28"/>
          <w:lang w:val="uk-UA"/>
        </w:rPr>
        <w:t>цюг інших соц</w:t>
      </w:r>
      <w:r w:rsidRPr="00ED25C5">
        <w:rPr>
          <w:rFonts w:ascii="Times New Roman" w:hAnsi="Times New Roman" w:cs="Times New Roman"/>
          <w:szCs w:val="28"/>
          <w:lang w:val="uk-UA"/>
        </w:rPr>
        <w:t>і</w:t>
      </w:r>
      <w:r w:rsidRPr="00ED25C5">
        <w:rPr>
          <w:rFonts w:ascii="Times New Roman" w:hAnsi="Times New Roman" w:cs="Times New Roman"/>
          <w:szCs w:val="28"/>
          <w:lang w:val="uk-UA"/>
        </w:rPr>
        <w:t>ально-економічних проблем.</w:t>
      </w: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25C5">
        <w:rPr>
          <w:rFonts w:ascii="Times New Roman" w:hAnsi="Times New Roman"/>
          <w:color w:val="000000"/>
          <w:sz w:val="24"/>
          <w:szCs w:val="28"/>
        </w:rPr>
        <w:tab/>
      </w:r>
      <w:r w:rsidRPr="00ED25C5">
        <w:rPr>
          <w:rFonts w:ascii="Times New Roman" w:hAnsi="Times New Roman"/>
          <w:b/>
          <w:color w:val="000000"/>
          <w:sz w:val="24"/>
          <w:szCs w:val="28"/>
          <w:lang w:eastAsia="uk-UA"/>
        </w:rPr>
        <w:t>Формулювання мети статті.</w:t>
      </w:r>
      <w:r w:rsidRPr="00AA1F5E">
        <w:rPr>
          <w:rFonts w:ascii="Times New Roman" w:hAnsi="Times New Roman"/>
          <w:b/>
          <w:color w:val="000000"/>
          <w:sz w:val="24"/>
          <w:szCs w:val="28"/>
          <w:lang w:eastAsia="uk-UA"/>
        </w:rPr>
        <w:t xml:space="preserve"> </w:t>
      </w:r>
      <w:r w:rsidRPr="00ED25C5">
        <w:rPr>
          <w:rFonts w:ascii="Times New Roman" w:hAnsi="Times New Roman"/>
          <w:bCs/>
          <w:color w:val="000000"/>
          <w:sz w:val="24"/>
          <w:szCs w:val="28"/>
        </w:rPr>
        <w:t>Метою статті є з’ясування ситуації з безробіттям в Україні та встановлення ступеню його з</w:t>
      </w:r>
      <w:r w:rsidRPr="00ED25C5">
        <w:rPr>
          <w:rFonts w:ascii="Times New Roman" w:hAnsi="Times New Roman"/>
          <w:bCs/>
          <w:color w:val="000000"/>
          <w:sz w:val="24"/>
          <w:szCs w:val="28"/>
        </w:rPr>
        <w:t>а</w:t>
      </w:r>
      <w:r w:rsidRPr="00ED25C5">
        <w:rPr>
          <w:rFonts w:ascii="Times New Roman" w:hAnsi="Times New Roman"/>
          <w:bCs/>
          <w:color w:val="000000"/>
          <w:sz w:val="24"/>
          <w:szCs w:val="28"/>
        </w:rPr>
        <w:t>грози національній безпеці країни.</w:t>
      </w: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ED25C5">
        <w:rPr>
          <w:rFonts w:ascii="Times New Roman" w:hAnsi="Times New Roman"/>
          <w:b/>
          <w:noProof/>
          <w:color w:val="000000"/>
          <w:sz w:val="24"/>
          <w:szCs w:val="28"/>
        </w:rPr>
        <w:t xml:space="preserve">Виклад основного матеріалу дослідження. </w:t>
      </w:r>
      <w:r w:rsidRPr="00ED25C5">
        <w:rPr>
          <w:rFonts w:ascii="Times New Roman" w:hAnsi="Times New Roman"/>
          <w:bCs/>
          <w:color w:val="000000"/>
          <w:sz w:val="24"/>
          <w:szCs w:val="28"/>
        </w:rPr>
        <w:t>Національна безпека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 xml:space="preserve"> являє собою захищеність життєво важливих інтер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е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сів людини, громадянина, держави, за якої забезпечується сталий розвиток суспільства. Конституційні права і свободи людей, у тому числі їх право на працю, є об’єктами націон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>льної безпеки. Я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 xml:space="preserve">кщо </w:t>
      </w:r>
      <w:r>
        <w:rPr>
          <w:rFonts w:ascii="Times New Roman" w:hAnsi="Times New Roman"/>
          <w:color w:val="000000"/>
          <w:spacing w:val="-4"/>
          <w:sz w:val="24"/>
          <w:szCs w:val="28"/>
        </w:rPr>
        <w:t xml:space="preserve">ж 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людина з об’єктивних причин не має роботи, вона є соціально нез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а</w:t>
      </w:r>
      <w:r w:rsidRPr="00ED25C5">
        <w:rPr>
          <w:rFonts w:ascii="Times New Roman" w:hAnsi="Times New Roman"/>
          <w:color w:val="000000"/>
          <w:spacing w:val="-4"/>
          <w:sz w:val="24"/>
          <w:szCs w:val="28"/>
        </w:rPr>
        <w:t>хищеною.</w:t>
      </w:r>
    </w:p>
    <w:p w:rsidR="009A1CAF" w:rsidRPr="00ED25C5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8"/>
        </w:rPr>
      </w:pPr>
      <w:r w:rsidRPr="00ED25C5">
        <w:rPr>
          <w:rFonts w:ascii="Times New Roman" w:hAnsi="Times New Roman"/>
          <w:noProof/>
          <w:color w:val="000000"/>
          <w:sz w:val="24"/>
          <w:szCs w:val="28"/>
        </w:rPr>
        <w:t>Для визначення ступеню ризику, який безробіття несе економіці, розглянемо стан ринку праці в Україні за ряд останніх років (табл.</w:t>
      </w:r>
      <w:r w:rsidRPr="00ED25C5">
        <w:rPr>
          <w:rFonts w:ascii="Times New Roman" w:hAnsi="Times New Roman"/>
          <w:noProof/>
          <w:color w:val="000000"/>
          <w:sz w:val="24"/>
          <w:szCs w:val="16"/>
        </w:rPr>
        <w:t> 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 xml:space="preserve">1). За даними Державної служби статистики </w:t>
      </w:r>
      <w:r w:rsidRPr="00ED25C5">
        <w:rPr>
          <w:rFonts w:ascii="Times New Roman" w:hAnsi="Times New Roman"/>
          <w:noProof/>
          <w:color w:val="000000"/>
          <w:spacing w:val="-8"/>
          <w:sz w:val="24"/>
          <w:szCs w:val="28"/>
        </w:rPr>
        <w:t>(Держстату), у 2015 р. кількість економічно активного населення віком 15–70 років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 xml:space="preserve"> (сукупність зайнятих економічною діяльністю та безробітних) становила 18,1 млн. осіб, з них 17,4 млн. осіб (96,1%) - люди у працездатному віці</w:t>
      </w:r>
      <w:r w:rsidRPr="00ED25C5">
        <w:rPr>
          <w:rFonts w:ascii="Times New Roman" w:hAnsi="Times New Roman"/>
          <w:color w:val="000000"/>
          <w:sz w:val="24"/>
          <w:szCs w:val="28"/>
        </w:rPr>
        <w:t xml:space="preserve"> (жінки у віці 15–59 років </w:t>
      </w:r>
      <w:r>
        <w:rPr>
          <w:rFonts w:ascii="Times New Roman" w:hAnsi="Times New Roman"/>
          <w:noProof/>
          <w:color w:val="000000"/>
          <w:sz w:val="24"/>
          <w:szCs w:val="28"/>
        </w:rPr>
        <w:t>[13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 xml:space="preserve">] </w:t>
      </w:r>
      <w:r w:rsidRPr="00ED25C5">
        <w:rPr>
          <w:rFonts w:ascii="Times New Roman" w:hAnsi="Times New Roman"/>
          <w:color w:val="000000"/>
          <w:sz w:val="24"/>
          <w:szCs w:val="28"/>
        </w:rPr>
        <w:t>та чоловіки віком 15–59 років).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 xml:space="preserve"> Із зазначеної кількості громадян віком 15-70 років 16,4 млн. осіб (або 90,9%) зайняті економічною діяльністю, решта – 1,7 млн. осіб, відповідно до методології Міжнародної організації праці (МОП), класифікувалися як безробітні. З 16,4 млн працюючих лише 10 млн осіб сплачують податки та внески на соціальне стрвахування. Рівень економічної активності населення віком 15–70 років становив у 2015р. 62,4%, а у працездатному віці – 71,5% </w:t>
      </w:r>
      <w:r>
        <w:rPr>
          <w:rFonts w:ascii="Times New Roman" w:hAnsi="Times New Roman"/>
          <w:noProof/>
          <w:color w:val="000000"/>
          <w:sz w:val="24"/>
          <w:szCs w:val="28"/>
          <w:lang w:val="ru-RU"/>
        </w:rPr>
        <w:t>[14</w:t>
      </w:r>
      <w:r w:rsidRPr="00ED25C5">
        <w:rPr>
          <w:rFonts w:ascii="Times New Roman" w:hAnsi="Times New Roman"/>
          <w:noProof/>
          <w:color w:val="000000"/>
          <w:sz w:val="24"/>
          <w:szCs w:val="28"/>
          <w:lang w:val="ru-RU"/>
        </w:rPr>
        <w:t>]</w:t>
      </w:r>
      <w:r w:rsidRPr="00ED25C5">
        <w:rPr>
          <w:rFonts w:ascii="Times New Roman" w:hAnsi="Times New Roman"/>
          <w:noProof/>
          <w:color w:val="000000"/>
          <w:sz w:val="24"/>
          <w:szCs w:val="28"/>
        </w:rPr>
        <w:t>.</w:t>
      </w:r>
    </w:p>
    <w:p w:rsidR="009A1CAF" w:rsidRPr="00ED25C5" w:rsidRDefault="009A1CAF" w:rsidP="00E33EAA">
      <w:pPr>
        <w:spacing w:after="0" w:line="240" w:lineRule="auto"/>
        <w:ind w:firstLine="709"/>
        <w:jc w:val="both"/>
        <w:rPr>
          <w:color w:val="000000"/>
          <w:sz w:val="24"/>
        </w:rPr>
        <w:sectPr w:rsidR="009A1CAF" w:rsidRPr="00ED25C5" w:rsidSect="00D76116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Pr="00ED25C5" w:rsidRDefault="009A1CAF" w:rsidP="00E33EAA">
      <w:pPr>
        <w:spacing w:after="0" w:line="240" w:lineRule="auto"/>
        <w:ind w:firstLine="709"/>
        <w:jc w:val="both"/>
        <w:rPr>
          <w:color w:val="000000"/>
          <w:sz w:val="24"/>
        </w:rPr>
      </w:pPr>
    </w:p>
    <w:p w:rsidR="009A1CAF" w:rsidRPr="00D76116" w:rsidRDefault="009A1CAF" w:rsidP="00E33E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6116">
        <w:rPr>
          <w:rFonts w:ascii="Times New Roman" w:hAnsi="Times New Roman"/>
          <w:sz w:val="24"/>
          <w:szCs w:val="24"/>
        </w:rPr>
        <w:t>Таблиця 1</w:t>
      </w:r>
    </w:p>
    <w:p w:rsidR="009A1CAF" w:rsidRDefault="009A1CAF" w:rsidP="00E33EA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76116">
        <w:rPr>
          <w:rFonts w:ascii="Times New Roman" w:hAnsi="Times New Roman"/>
          <w:sz w:val="24"/>
          <w:szCs w:val="24"/>
        </w:rPr>
        <w:t>Основні показники ринку праці (річні дані)*</w:t>
      </w:r>
    </w:p>
    <w:p w:rsidR="009A1CAF" w:rsidRPr="00ED25C5" w:rsidRDefault="009A1CAF" w:rsidP="00E33EAA">
      <w:pPr>
        <w:spacing w:after="0" w:line="240" w:lineRule="auto"/>
        <w:ind w:firstLine="709"/>
        <w:jc w:val="center"/>
        <w:rPr>
          <w:color w:val="000000"/>
          <w:sz w:val="24"/>
        </w:rPr>
      </w:pP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851"/>
        <w:gridCol w:w="713"/>
        <w:gridCol w:w="851"/>
        <w:gridCol w:w="719"/>
        <w:gridCol w:w="829"/>
        <w:gridCol w:w="569"/>
        <w:gridCol w:w="847"/>
        <w:gridCol w:w="709"/>
        <w:gridCol w:w="849"/>
        <w:gridCol w:w="738"/>
        <w:gridCol w:w="847"/>
        <w:gridCol w:w="778"/>
      </w:tblGrid>
      <w:tr w:rsidR="009A1CAF" w:rsidRPr="0017477A" w:rsidTr="0017477A">
        <w:tc>
          <w:tcPr>
            <w:tcW w:w="277" w:type="pct"/>
            <w:vMerge w:val="restart"/>
          </w:tcPr>
          <w:p w:rsidR="009A1CAF" w:rsidRPr="0017477A" w:rsidRDefault="009A1CAF" w:rsidP="00E33EAA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2" w:type="pct"/>
            <w:gridSpan w:val="4"/>
            <w:vAlign w:val="center"/>
          </w:tcPr>
          <w:p w:rsidR="009A1CAF" w:rsidRPr="0017477A" w:rsidRDefault="009A1CAF" w:rsidP="00E33EA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Економічно активне населення</w:t>
            </w:r>
          </w:p>
        </w:tc>
        <w:tc>
          <w:tcPr>
            <w:tcW w:w="3131" w:type="pct"/>
            <w:gridSpan w:val="8"/>
            <w:vAlign w:val="center"/>
          </w:tcPr>
          <w:p w:rsidR="009A1CAF" w:rsidRPr="0017477A" w:rsidRDefault="009A1CAF" w:rsidP="00E33EA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тому числі</w:t>
            </w:r>
          </w:p>
        </w:tc>
      </w:tr>
      <w:tr w:rsidR="009A1CAF" w:rsidRPr="0017477A" w:rsidTr="0017477A">
        <w:tc>
          <w:tcPr>
            <w:tcW w:w="277" w:type="pct"/>
            <w:vMerge/>
          </w:tcPr>
          <w:p w:rsidR="009A1CAF" w:rsidRPr="0017477A" w:rsidRDefault="009A1CAF" w:rsidP="00E33EAA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9A1CAF" w:rsidRPr="0017477A" w:rsidRDefault="009A1CAF" w:rsidP="00E33EAA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віці 15-70 років</w:t>
            </w:r>
          </w:p>
        </w:tc>
        <w:tc>
          <w:tcPr>
            <w:tcW w:w="796" w:type="pct"/>
            <w:gridSpan w:val="2"/>
            <w:vAlign w:val="center"/>
          </w:tcPr>
          <w:p w:rsidR="009A1CAF" w:rsidRPr="0017477A" w:rsidRDefault="009A1CAF" w:rsidP="00E33EAA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працездатного віку</w:t>
            </w:r>
          </w:p>
        </w:tc>
        <w:tc>
          <w:tcPr>
            <w:tcW w:w="1500" w:type="pct"/>
            <w:gridSpan w:val="4"/>
            <w:vAlign w:val="center"/>
          </w:tcPr>
          <w:p w:rsidR="009A1CAF" w:rsidRPr="0017477A" w:rsidRDefault="009A1CAF" w:rsidP="00E33EAA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зайняте населення</w:t>
            </w:r>
          </w:p>
        </w:tc>
        <w:tc>
          <w:tcPr>
            <w:tcW w:w="1630" w:type="pct"/>
            <w:gridSpan w:val="4"/>
            <w:vAlign w:val="center"/>
          </w:tcPr>
          <w:p w:rsidR="009A1CAF" w:rsidRPr="0017477A" w:rsidRDefault="009A1CAF" w:rsidP="00E33EAA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безробітне населення (за методолог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єю МОП)</w:t>
            </w:r>
          </w:p>
        </w:tc>
      </w:tr>
      <w:tr w:rsidR="009A1CAF" w:rsidRPr="0017477A" w:rsidTr="0017477A">
        <w:trPr>
          <w:cantSplit/>
          <w:trHeight w:val="1689"/>
        </w:trPr>
        <w:tc>
          <w:tcPr>
            <w:tcW w:w="277" w:type="pct"/>
            <w:vMerge/>
          </w:tcPr>
          <w:p w:rsidR="009A1CAF" w:rsidRPr="0017477A" w:rsidRDefault="009A1CAF" w:rsidP="00E33EAA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ньому, тис.осіб</w:t>
            </w:r>
          </w:p>
        </w:tc>
        <w:tc>
          <w:tcPr>
            <w:tcW w:w="362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а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с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ле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ня 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ної в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к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вої гр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у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пи</w:t>
            </w:r>
          </w:p>
        </w:tc>
        <w:tc>
          <w:tcPr>
            <w:tcW w:w="432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ньому, тис.осіб</w:t>
            </w:r>
          </w:p>
        </w:tc>
        <w:tc>
          <w:tcPr>
            <w:tcW w:w="364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а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с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ле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ня 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ної в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к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вої гр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у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пи</w:t>
            </w:r>
          </w:p>
        </w:tc>
        <w:tc>
          <w:tcPr>
            <w:tcW w:w="421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днь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му, тис.осіб</w:t>
            </w:r>
          </w:p>
        </w:tc>
        <w:tc>
          <w:tcPr>
            <w:tcW w:w="289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населення відповідної в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кової групи</w:t>
            </w:r>
          </w:p>
        </w:tc>
        <w:tc>
          <w:tcPr>
            <w:tcW w:w="430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ньому, тис.осіб</w:t>
            </w:r>
          </w:p>
        </w:tc>
        <w:tc>
          <w:tcPr>
            <w:tcW w:w="360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а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с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ле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ня 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ної в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к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вої гр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у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пи</w:t>
            </w:r>
          </w:p>
        </w:tc>
        <w:tc>
          <w:tcPr>
            <w:tcW w:w="431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ньому, тис.осіб</w:t>
            </w:r>
          </w:p>
        </w:tc>
        <w:tc>
          <w:tcPr>
            <w:tcW w:w="375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а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с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ле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ня 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ної вік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вої  гр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у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пи</w:t>
            </w:r>
          </w:p>
        </w:tc>
        <w:tc>
          <w:tcPr>
            <w:tcW w:w="430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в сере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ньому, тис.осіб</w:t>
            </w:r>
          </w:p>
        </w:tc>
        <w:tc>
          <w:tcPr>
            <w:tcW w:w="394" w:type="pct"/>
            <w:textDirection w:val="btLr"/>
          </w:tcPr>
          <w:p w:rsidR="009A1CAF" w:rsidRPr="0017477A" w:rsidRDefault="009A1CAF" w:rsidP="0017477A">
            <w:pPr>
              <w:spacing w:after="0" w:line="204" w:lineRule="auto"/>
              <w:ind w:right="113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у % до нас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е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лення 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п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ві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д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ної вік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о</w:t>
            </w:r>
            <w:r w:rsidRPr="0017477A">
              <w:rPr>
                <w:rFonts w:ascii="Times New Roman" w:hAnsi="Times New Roman"/>
                <w:sz w:val="18"/>
                <w:szCs w:val="18"/>
              </w:rPr>
              <w:t>вої групи</w:t>
            </w:r>
          </w:p>
        </w:tc>
      </w:tr>
      <w:tr w:rsidR="009A1CAF" w:rsidRPr="0017477A" w:rsidTr="0017477A">
        <w:trPr>
          <w:trHeight w:val="271"/>
        </w:trPr>
        <w:tc>
          <w:tcPr>
            <w:tcW w:w="277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20894,1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19164,0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19180,2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17 451,5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1713,9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1712,5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</w:tr>
      <w:tr w:rsidR="009A1CAF" w:rsidRPr="0017477A" w:rsidTr="0017477A">
        <w:tc>
          <w:tcPr>
            <w:tcW w:w="277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20 893,0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19 181,7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72,6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19 231,1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59,1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17 520,8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66,3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1 660,9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9A1CAF" w:rsidRPr="0017477A" w:rsidTr="0017477A">
        <w:tc>
          <w:tcPr>
            <w:tcW w:w="277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20 851,2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64,5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19 317,8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19 261,4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59,6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17 728,6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1 589,8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1 589,2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9A1CAF" w:rsidRPr="0017477A" w:rsidTr="0017477A">
        <w:tc>
          <w:tcPr>
            <w:tcW w:w="277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20 824,6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64,9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19 399,7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19 314,2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17 889,4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1 510,4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1 510,3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</w:tr>
      <w:tr w:rsidR="009A1CAF" w:rsidRPr="0017477A" w:rsidTr="0017477A">
        <w:tc>
          <w:tcPr>
            <w:tcW w:w="277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19 920,9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19 035,2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18 073,3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17 188,1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64,5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1 847,6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1 847,1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</w:tr>
      <w:tr w:rsidR="009A1CAF" w:rsidRPr="0017477A" w:rsidTr="0017477A">
        <w:tc>
          <w:tcPr>
            <w:tcW w:w="277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33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18 097,9</w:t>
            </w:r>
          </w:p>
        </w:tc>
        <w:tc>
          <w:tcPr>
            <w:tcW w:w="362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62,4</w:t>
            </w:r>
          </w:p>
        </w:tc>
        <w:tc>
          <w:tcPr>
            <w:tcW w:w="432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17 396,0</w:t>
            </w:r>
          </w:p>
        </w:tc>
        <w:tc>
          <w:tcPr>
            <w:tcW w:w="36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421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16 443,2</w:t>
            </w:r>
          </w:p>
        </w:tc>
        <w:tc>
          <w:tcPr>
            <w:tcW w:w="289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15 742,0</w:t>
            </w:r>
          </w:p>
        </w:tc>
        <w:tc>
          <w:tcPr>
            <w:tcW w:w="360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431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1 654,7</w:t>
            </w:r>
          </w:p>
        </w:tc>
        <w:tc>
          <w:tcPr>
            <w:tcW w:w="375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430" w:type="pct"/>
          </w:tcPr>
          <w:p w:rsidR="009A1CAF" w:rsidRPr="0017477A" w:rsidRDefault="009A1CAF" w:rsidP="0017477A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1 654,0</w:t>
            </w:r>
          </w:p>
        </w:tc>
        <w:tc>
          <w:tcPr>
            <w:tcW w:w="394" w:type="pct"/>
          </w:tcPr>
          <w:p w:rsidR="009A1CAF" w:rsidRPr="0017477A" w:rsidRDefault="009A1CAF" w:rsidP="0017477A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7A"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</w:tr>
    </w:tbl>
    <w:p w:rsidR="009A1CAF" w:rsidRPr="00E33EAA" w:rsidRDefault="009A1CAF" w:rsidP="00E33EAA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*Складено авторами за:  [15</w:t>
      </w:r>
      <w:r w:rsidRPr="00E33EAA">
        <w:rPr>
          <w:rFonts w:ascii="Times New Roman" w:hAnsi="Times New Roman"/>
          <w:sz w:val="20"/>
          <w:szCs w:val="20"/>
        </w:rPr>
        <w:t>]</w:t>
      </w:r>
    </w:p>
    <w:p w:rsidR="009A1CAF" w:rsidRPr="00ED25C5" w:rsidRDefault="009A1CAF" w:rsidP="00E33EA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A1CAF" w:rsidRDefault="009A1CAF" w:rsidP="00C4163C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Toc117677968"/>
    </w:p>
    <w:p w:rsidR="009A1CAF" w:rsidRPr="00D76116" w:rsidRDefault="009A1CAF" w:rsidP="00D761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noProof/>
          <w:sz w:val="24"/>
          <w:szCs w:val="24"/>
        </w:rPr>
        <w:t xml:space="preserve">Рівень зайнятості населення віком 15–70 років становив 56,7%, а населення працездатного віку – 64,7%. Найвищий рівень цього показника спостерігався серед осіб віком 35–49 років, найнижчий – у молоді віком 15–24 років та осіб </w:t>
      </w:r>
      <w:r w:rsidRPr="00D76116">
        <w:rPr>
          <w:rFonts w:ascii="Times New Roman" w:hAnsi="Times New Roman"/>
          <w:noProof/>
          <w:spacing w:val="-4"/>
          <w:sz w:val="24"/>
          <w:szCs w:val="24"/>
        </w:rPr>
        <w:t>віком 60–70 років</w:t>
      </w:r>
      <w:r w:rsidRPr="002438F5">
        <w:rPr>
          <w:rFonts w:ascii="Times New Roman" w:hAnsi="Times New Roman"/>
          <w:noProof/>
          <w:spacing w:val="-4"/>
          <w:sz w:val="24"/>
          <w:szCs w:val="24"/>
        </w:rPr>
        <w:t xml:space="preserve"> [</w:t>
      </w:r>
      <w:r>
        <w:rPr>
          <w:rFonts w:ascii="Times New Roman" w:hAnsi="Times New Roman"/>
          <w:noProof/>
          <w:spacing w:val="-4"/>
          <w:sz w:val="24"/>
          <w:szCs w:val="24"/>
        </w:rPr>
        <w:t>14</w:t>
      </w:r>
      <w:r w:rsidRPr="002438F5">
        <w:rPr>
          <w:rFonts w:ascii="Times New Roman" w:hAnsi="Times New Roman"/>
          <w:noProof/>
          <w:spacing w:val="-4"/>
          <w:sz w:val="24"/>
          <w:szCs w:val="24"/>
        </w:rPr>
        <w:t>]</w:t>
      </w:r>
      <w:r w:rsidRPr="00D76116">
        <w:rPr>
          <w:rFonts w:ascii="Times New Roman" w:hAnsi="Times New Roman"/>
          <w:noProof/>
          <w:spacing w:val="-4"/>
          <w:sz w:val="24"/>
          <w:szCs w:val="24"/>
        </w:rPr>
        <w:t>.</w:t>
      </w:r>
      <w:bookmarkEnd w:id="0"/>
      <w:r w:rsidRPr="00D76116">
        <w:rPr>
          <w:rFonts w:ascii="Times New Roman" w:hAnsi="Times New Roman"/>
          <w:color w:val="000000"/>
          <w:spacing w:val="-4"/>
          <w:sz w:val="24"/>
          <w:szCs w:val="24"/>
        </w:rPr>
        <w:t>Серед уже представлених параме</w:t>
      </w:r>
      <w:r w:rsidRPr="00D76116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D76116">
        <w:rPr>
          <w:rFonts w:ascii="Times New Roman" w:hAnsi="Times New Roman"/>
          <w:color w:val="000000"/>
          <w:spacing w:val="-4"/>
          <w:sz w:val="24"/>
          <w:szCs w:val="24"/>
        </w:rPr>
        <w:t>рів ринку праці розглянемо динаміку рівня бе</w:t>
      </w:r>
      <w:r w:rsidRPr="00D76116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76116">
        <w:rPr>
          <w:rFonts w:ascii="Times New Roman" w:hAnsi="Times New Roman"/>
          <w:color w:val="000000"/>
          <w:spacing w:val="-4"/>
          <w:sz w:val="24"/>
          <w:szCs w:val="24"/>
        </w:rPr>
        <w:t>робіття в Україні (табл. 2).</w:t>
      </w:r>
    </w:p>
    <w:p w:rsidR="009A1CAF" w:rsidRPr="00D76116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методологією МОП, людина визн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ється безробітною, якщо вона протягом ч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тирьох тижнів не мала роботи, шукала роб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ту, була готова приступити до роботи. В Україні рішення про надання громадянам статусу безробітних приймається Держа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ною службою зайнятості (далі – ДСЗ) за ї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німи особистими заявами з 8 дня після р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єстрації в центрі зайнятості за місцем пр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живання. 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Тому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даний показник відрізняєт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D76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 від кількості офіційно зареєстрованих безробітних вітчизняною статистикою.</w:t>
      </w:r>
    </w:p>
    <w:p w:rsidR="009A1CAF" w:rsidRDefault="009A1CAF" w:rsidP="002E76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Default="009A1CAF" w:rsidP="002E76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A1CAF" w:rsidRDefault="009A1CAF" w:rsidP="002E76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A1CAF" w:rsidRPr="00D76116" w:rsidRDefault="009A1CAF" w:rsidP="002E76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>Таблиця 2</w:t>
      </w:r>
    </w:p>
    <w:p w:rsidR="009A1CAF" w:rsidRDefault="009A1CAF" w:rsidP="00114B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>Динаміка рівня безробіття в Україні у 2008-2015 рр.(к-сть населення в тис.)</w:t>
      </w:r>
    </w:p>
    <w:p w:rsidR="009A1CAF" w:rsidRPr="00D76116" w:rsidRDefault="009A1CAF" w:rsidP="00114B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134"/>
        <w:gridCol w:w="1703"/>
        <w:gridCol w:w="1258"/>
        <w:gridCol w:w="1378"/>
        <w:gridCol w:w="1898"/>
        <w:gridCol w:w="1559"/>
      </w:tblGrid>
      <w:tr w:rsidR="009A1CAF" w:rsidRPr="0017477A" w:rsidTr="00D76116">
        <w:trPr>
          <w:trHeight w:val="646"/>
        </w:trPr>
        <w:tc>
          <w:tcPr>
            <w:tcW w:w="709" w:type="dxa"/>
            <w:noWrap/>
          </w:tcPr>
          <w:p w:rsidR="009A1CAF" w:rsidRPr="0017477A" w:rsidRDefault="009A1CAF" w:rsidP="001B5C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 населення</w:t>
            </w:r>
          </w:p>
        </w:tc>
        <w:tc>
          <w:tcPr>
            <w:tcW w:w="1703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Економічно активне нас</w:t>
            </w: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лення</w:t>
            </w:r>
          </w:p>
        </w:tc>
        <w:tc>
          <w:tcPr>
            <w:tcW w:w="1258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Зайняте населення</w:t>
            </w:r>
          </w:p>
        </w:tc>
        <w:tc>
          <w:tcPr>
            <w:tcW w:w="1378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Безробітне населення*</w:t>
            </w:r>
          </w:p>
        </w:tc>
        <w:tc>
          <w:tcPr>
            <w:tcW w:w="1898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Рівень безробіття (%)</w:t>
            </w:r>
          </w:p>
        </w:tc>
        <w:tc>
          <w:tcPr>
            <w:tcW w:w="1559" w:type="dxa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Зареєстровано безробітних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46143,7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20675,7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19251,7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1424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6,9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596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45962,9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20321,6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18365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1956,6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9,6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693,1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45778,5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20220,7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18436,5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1784,2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8,8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452,1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45633,6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20247,9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18516,2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1731,7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8,6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505,3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45553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20393,5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18736,9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1656,6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467,7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45426,2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20478,2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18901,8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1576,4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487,6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42928,9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19035,2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17188,1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1847,1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9,7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458,6</w:t>
            </w:r>
          </w:p>
        </w:tc>
      </w:tr>
      <w:tr w:rsidR="009A1CAF" w:rsidRPr="0017477A" w:rsidTr="00D76116">
        <w:trPr>
          <w:trHeight w:val="315"/>
        </w:trPr>
        <w:tc>
          <w:tcPr>
            <w:tcW w:w="709" w:type="dxa"/>
          </w:tcPr>
          <w:p w:rsidR="009A1CAF" w:rsidRPr="0017477A" w:rsidRDefault="009A1CAF" w:rsidP="001B5C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134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42760,5</w:t>
            </w:r>
          </w:p>
        </w:tc>
        <w:tc>
          <w:tcPr>
            <w:tcW w:w="1703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17396</w:t>
            </w:r>
          </w:p>
        </w:tc>
        <w:tc>
          <w:tcPr>
            <w:tcW w:w="125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15742</w:t>
            </w:r>
          </w:p>
        </w:tc>
        <w:tc>
          <w:tcPr>
            <w:tcW w:w="137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1654</w:t>
            </w:r>
          </w:p>
        </w:tc>
        <w:tc>
          <w:tcPr>
            <w:tcW w:w="1898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9,5</w:t>
            </w:r>
          </w:p>
        </w:tc>
        <w:tc>
          <w:tcPr>
            <w:tcW w:w="1559" w:type="dxa"/>
            <w:vAlign w:val="center"/>
          </w:tcPr>
          <w:p w:rsidR="009A1CAF" w:rsidRPr="0017477A" w:rsidRDefault="009A1CAF" w:rsidP="00240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461,1</w:t>
            </w:r>
          </w:p>
        </w:tc>
      </w:tr>
    </w:tbl>
    <w:p w:rsidR="009A1CAF" w:rsidRDefault="009A1CAF" w:rsidP="00D7611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E5F54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Pr="005E5F54">
        <w:rPr>
          <w:rFonts w:ascii="Times New Roman" w:hAnsi="Times New Roman"/>
          <w:bCs/>
          <w:color w:val="000000"/>
          <w:sz w:val="24"/>
          <w:szCs w:val="24"/>
        </w:rPr>
        <w:t>за методологією МОП</w:t>
      </w:r>
      <w:r w:rsidRPr="005E5F54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9A1CAF" w:rsidRDefault="009A1CAF" w:rsidP="00D7611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A1CAF" w:rsidRDefault="009A1CAF" w:rsidP="00D761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2438F5" w:rsidRDefault="009A1CAF" w:rsidP="00D76116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За даними табл. 2 видно, що рівень безробіття в 2009 р. зріс і становив 9,6%, кількість безробітних збільшилась на 532,6 тис. осіб у порівняні з 2008 р. Таке зроста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ня було зумовлене наслідками світової ф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нансової кризи. Протягом 2009-2013 рр</w:t>
      </w:r>
      <w:r w:rsidRPr="002438F5">
        <w:rPr>
          <w:rFonts w:ascii="Times New Roman" w:hAnsi="Times New Roman"/>
          <w:sz w:val="24"/>
          <w:szCs w:val="24"/>
          <w:lang w:val="uk-UA"/>
        </w:rPr>
        <w:t>. р</w:t>
      </w:r>
      <w:r w:rsidRPr="002438F5">
        <w:rPr>
          <w:rFonts w:ascii="Times New Roman" w:hAnsi="Times New Roman"/>
          <w:sz w:val="24"/>
          <w:szCs w:val="24"/>
          <w:lang w:val="uk-UA"/>
        </w:rPr>
        <w:t>і</w:t>
      </w:r>
      <w:r w:rsidRPr="002438F5">
        <w:rPr>
          <w:rFonts w:ascii="Times New Roman" w:hAnsi="Times New Roman"/>
          <w:sz w:val="24"/>
          <w:szCs w:val="24"/>
          <w:lang w:val="uk-UA"/>
        </w:rPr>
        <w:t>вень безробіття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 xml:space="preserve"> мав тенденцію до зменше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ня, а в 2014 р. становив 9,7%, тобто збіл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шився на 2% в порівняні з 2013 р. Т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кий сплеск можна пояснити серйозною політи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ч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ною кризою в Україні, війною, втратою т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риторій, на яких був розташований проми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2438F5">
        <w:rPr>
          <w:rFonts w:ascii="Times New Roman" w:hAnsi="Times New Roman"/>
          <w:color w:val="000000"/>
          <w:sz w:val="24"/>
          <w:szCs w:val="24"/>
          <w:lang w:val="uk-UA"/>
        </w:rPr>
        <w:t xml:space="preserve">ловий потенціал України. </w:t>
      </w:r>
    </w:p>
    <w:p w:rsidR="009A1CAF" w:rsidRPr="00D76116" w:rsidRDefault="009A1CAF" w:rsidP="00D76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16">
        <w:rPr>
          <w:rFonts w:ascii="Times New Roman" w:hAnsi="Times New Roman"/>
          <w:sz w:val="24"/>
          <w:szCs w:val="24"/>
        </w:rPr>
        <w:t>Для порівняння приведемо дані по зарубіжним країнам. За оцінками Євростату, 20,4 млн чоловіків і жінок в ЄС-28, з яких 15,9 млн, що перебували в зоні євро (EA-19), були безробітними в жовтні 2016 р. Порі</w:t>
      </w:r>
      <w:r w:rsidRPr="00D76116">
        <w:rPr>
          <w:rFonts w:ascii="Times New Roman" w:hAnsi="Times New Roman"/>
          <w:sz w:val="24"/>
          <w:szCs w:val="24"/>
        </w:rPr>
        <w:t>в</w:t>
      </w:r>
      <w:r w:rsidRPr="00D76116">
        <w:rPr>
          <w:rFonts w:ascii="Times New Roman" w:hAnsi="Times New Roman"/>
          <w:sz w:val="24"/>
          <w:szCs w:val="24"/>
        </w:rPr>
        <w:t xml:space="preserve">няно з вереснем 2016 р., число безробітних скоротилося на 190 тис. чоловік в ЄС-28 і на 178тис. в зоні євро. У порівнянні з жовтнем 2015 р. безробіття знизилося на 1,782 млн в </w:t>
      </w:r>
      <w:r w:rsidRPr="00D76116">
        <w:rPr>
          <w:rFonts w:ascii="Times New Roman" w:hAnsi="Times New Roman"/>
          <w:spacing w:val="-6"/>
          <w:sz w:val="24"/>
          <w:szCs w:val="24"/>
        </w:rPr>
        <w:t>ЄС-28 і в зоні євро на 1,124 млн. У зоні євро сезонно вирівняний рівень безробіття</w:t>
      </w:r>
      <w:r w:rsidRPr="00D76116">
        <w:rPr>
          <w:rFonts w:ascii="Times New Roman" w:hAnsi="Times New Roman"/>
          <w:sz w:val="24"/>
          <w:szCs w:val="24"/>
        </w:rPr>
        <w:t xml:space="preserve"> стан</w:t>
      </w:r>
      <w:r w:rsidRPr="00D76116">
        <w:rPr>
          <w:rFonts w:ascii="Times New Roman" w:hAnsi="Times New Roman"/>
          <w:sz w:val="24"/>
          <w:szCs w:val="24"/>
        </w:rPr>
        <w:t>о</w:t>
      </w:r>
      <w:r w:rsidRPr="00D76116">
        <w:rPr>
          <w:rFonts w:ascii="Times New Roman" w:hAnsi="Times New Roman"/>
          <w:sz w:val="24"/>
          <w:szCs w:val="24"/>
        </w:rPr>
        <w:t>вив 9,8% в жовтні 2016 р., порівняно з 9,9% у вересні 2016 р. і з 10,6% в жовтні 2015 р. рівень безробіття в ЄС-28 склав 8,3% в жо</w:t>
      </w:r>
      <w:r w:rsidRPr="00D76116">
        <w:rPr>
          <w:rFonts w:ascii="Times New Roman" w:hAnsi="Times New Roman"/>
          <w:sz w:val="24"/>
          <w:szCs w:val="24"/>
        </w:rPr>
        <w:t>в</w:t>
      </w:r>
      <w:r w:rsidRPr="00D76116">
        <w:rPr>
          <w:rFonts w:ascii="Times New Roman" w:hAnsi="Times New Roman"/>
          <w:sz w:val="24"/>
          <w:szCs w:val="24"/>
        </w:rPr>
        <w:t>тні 2016 р., порівняно з 8,4% у вересні 2016 р. і з 9,1% в жовтні 2015 р.</w:t>
      </w:r>
      <w:r w:rsidRPr="00D76116">
        <w:rPr>
          <w:rFonts w:ascii="Times New Roman" w:hAnsi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16</w:t>
      </w:r>
      <w:r w:rsidRPr="00D76116">
        <w:rPr>
          <w:rFonts w:ascii="Times New Roman" w:hAnsi="Times New Roman"/>
          <w:sz w:val="24"/>
          <w:szCs w:val="24"/>
        </w:rPr>
        <w:t>].</w:t>
      </w:r>
    </w:p>
    <w:p w:rsidR="009A1CAF" w:rsidRPr="00D76116" w:rsidRDefault="009A1CAF" w:rsidP="00D76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16">
        <w:rPr>
          <w:rFonts w:ascii="Times New Roman" w:hAnsi="Times New Roman"/>
          <w:sz w:val="24"/>
          <w:szCs w:val="24"/>
        </w:rPr>
        <w:t>Згідно Євростату, серед країн-членів ЄС низькі рівні безробіття в жовтні 2016 р було зареєстровано в Чеській Республіці (3,8%) і Німеччини (4,1%). Найвищі пока</w:t>
      </w:r>
      <w:r w:rsidRPr="00D76116">
        <w:rPr>
          <w:rFonts w:ascii="Times New Roman" w:hAnsi="Times New Roman"/>
          <w:sz w:val="24"/>
          <w:szCs w:val="24"/>
        </w:rPr>
        <w:t>з</w:t>
      </w:r>
      <w:r w:rsidRPr="00D76116">
        <w:rPr>
          <w:rFonts w:ascii="Times New Roman" w:hAnsi="Times New Roman"/>
          <w:sz w:val="24"/>
          <w:szCs w:val="24"/>
        </w:rPr>
        <w:t xml:space="preserve">ники спостерігалися в Греції (23,4% в серпні </w:t>
      </w:r>
      <w:smartTag w:uri="urn:schemas-microsoft-com:office:smarttags" w:element="metricconverter">
        <w:smartTagPr>
          <w:attr w:name="ProductID" w:val="2016 г"/>
        </w:smartTagPr>
        <w:r w:rsidRPr="00D76116">
          <w:rPr>
            <w:rFonts w:ascii="Times New Roman" w:hAnsi="Times New Roman"/>
            <w:sz w:val="24"/>
            <w:szCs w:val="24"/>
          </w:rPr>
          <w:t>2016 г</w:t>
        </w:r>
      </w:smartTag>
      <w:r w:rsidRPr="00D76116">
        <w:rPr>
          <w:rFonts w:ascii="Times New Roman" w:hAnsi="Times New Roman"/>
          <w:sz w:val="24"/>
          <w:szCs w:val="24"/>
        </w:rPr>
        <w:t>.) та Іспанії (19,2%). Рівень безробіття в жовтні 2016 р. у порівнянні з попереднім роком впав в 24 державах-членах. Стабіл</w:t>
      </w:r>
      <w:r w:rsidRPr="00D76116">
        <w:rPr>
          <w:rFonts w:ascii="Times New Roman" w:hAnsi="Times New Roman"/>
          <w:sz w:val="24"/>
          <w:szCs w:val="24"/>
        </w:rPr>
        <w:t>ь</w:t>
      </w:r>
      <w:r w:rsidRPr="00D76116">
        <w:rPr>
          <w:rFonts w:ascii="Times New Roman" w:hAnsi="Times New Roman"/>
          <w:sz w:val="24"/>
          <w:szCs w:val="24"/>
        </w:rPr>
        <w:t xml:space="preserve">ним він залишався в Італії, в той час як в Естонії виріс з 5,7% до 7,2% (з вересня 2015 р. по вересень </w:t>
      </w:r>
      <w:smartTag w:uri="urn:schemas-microsoft-com:office:smarttags" w:element="metricconverter">
        <w:smartTagPr>
          <w:attr w:name="ProductID" w:val="2016 г"/>
        </w:smartTagPr>
        <w:r w:rsidRPr="00D76116">
          <w:rPr>
            <w:rFonts w:ascii="Times New Roman" w:hAnsi="Times New Roman"/>
            <w:sz w:val="24"/>
            <w:szCs w:val="24"/>
          </w:rPr>
          <w:t>2016 г</w:t>
        </w:r>
      </w:smartTag>
      <w:r w:rsidRPr="00D76116">
        <w:rPr>
          <w:rFonts w:ascii="Times New Roman" w:hAnsi="Times New Roman"/>
          <w:sz w:val="24"/>
          <w:szCs w:val="24"/>
        </w:rPr>
        <w:t>.), Данії - з 6,0% до 6,5%, Австрії - з 5,8% до 5,9%. Найбільший спад безробіття був зареєстрований в Хо</w:t>
      </w:r>
      <w:r w:rsidRPr="00D76116">
        <w:rPr>
          <w:rFonts w:ascii="Times New Roman" w:hAnsi="Times New Roman"/>
          <w:sz w:val="24"/>
          <w:szCs w:val="24"/>
        </w:rPr>
        <w:t>р</w:t>
      </w:r>
      <w:r w:rsidRPr="00D76116">
        <w:rPr>
          <w:rFonts w:ascii="Times New Roman" w:hAnsi="Times New Roman"/>
          <w:sz w:val="24"/>
          <w:szCs w:val="24"/>
        </w:rPr>
        <w:t xml:space="preserve">ватії (з 16,1% до 12,7%), Іспанії (з 21,2% до 19,2%) та Словаччині (з 11,1% до 9,1%) </w:t>
      </w:r>
      <w:r w:rsidRPr="00D76116">
        <w:rPr>
          <w:rFonts w:ascii="Times New Roman" w:hAnsi="Times New Roman"/>
          <w:color w:val="000000"/>
          <w:sz w:val="24"/>
          <w:szCs w:val="24"/>
          <w:lang w:val="ru-RU"/>
        </w:rPr>
        <w:t>[там само</w:t>
      </w:r>
      <w:r w:rsidRPr="00D76116">
        <w:rPr>
          <w:rFonts w:ascii="Times New Roman" w:hAnsi="Times New Roman"/>
          <w:sz w:val="24"/>
          <w:szCs w:val="24"/>
          <w:lang w:val="ru-RU"/>
        </w:rPr>
        <w:t>].</w:t>
      </w:r>
    </w:p>
    <w:p w:rsidR="009A1CAF" w:rsidRPr="002438F5" w:rsidRDefault="009A1CAF" w:rsidP="00D761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116">
        <w:rPr>
          <w:rFonts w:ascii="Times New Roman" w:hAnsi="Times New Roman"/>
          <w:sz w:val="24"/>
          <w:szCs w:val="24"/>
          <w:lang w:eastAsia="ru-RU"/>
        </w:rPr>
        <w:t>Якщо порівняти рівень безробіття ряду європейських країн і нашої (9,5%), то очевидно, що він в Україні не є критичним, проте, для українського та європейського суспільства проблема безробіття залишаєт</w:t>
      </w:r>
      <w:r w:rsidRPr="00D76116">
        <w:rPr>
          <w:rFonts w:ascii="Times New Roman" w:hAnsi="Times New Roman"/>
          <w:sz w:val="24"/>
          <w:szCs w:val="24"/>
          <w:lang w:eastAsia="ru-RU"/>
        </w:rPr>
        <w:t>ь</w:t>
      </w:r>
      <w:r w:rsidRPr="00D76116">
        <w:rPr>
          <w:rFonts w:ascii="Times New Roman" w:hAnsi="Times New Roman"/>
          <w:sz w:val="24"/>
          <w:szCs w:val="24"/>
          <w:lang w:eastAsia="ru-RU"/>
        </w:rPr>
        <w:t xml:space="preserve">ся гострою. </w:t>
      </w:r>
      <w:r w:rsidRPr="002438F5">
        <w:rPr>
          <w:rFonts w:ascii="Times New Roman" w:hAnsi="Times New Roman"/>
          <w:sz w:val="24"/>
          <w:szCs w:val="24"/>
          <w:lang w:eastAsia="ru-RU"/>
        </w:rPr>
        <w:t>Для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більш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повного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уявлення про стан безробіття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розглянемо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його з інших</w:t>
      </w:r>
      <w:r w:rsidRPr="00AA1F5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ст</w:t>
      </w:r>
      <w:r w:rsidRPr="002438F5">
        <w:rPr>
          <w:rFonts w:ascii="Times New Roman" w:hAnsi="Times New Roman"/>
          <w:sz w:val="24"/>
          <w:szCs w:val="24"/>
          <w:lang w:eastAsia="ru-RU"/>
        </w:rPr>
        <w:t>о</w:t>
      </w:r>
      <w:r w:rsidRPr="002438F5">
        <w:rPr>
          <w:rFonts w:ascii="Times New Roman" w:hAnsi="Times New Roman"/>
          <w:sz w:val="24"/>
          <w:szCs w:val="24"/>
          <w:lang w:eastAsia="ru-RU"/>
        </w:rPr>
        <w:t>рін.</w:t>
      </w:r>
    </w:p>
    <w:p w:rsidR="009A1CAF" w:rsidRPr="00D76116" w:rsidRDefault="009A1CAF" w:rsidP="00D761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sz w:val="24"/>
          <w:szCs w:val="24"/>
        </w:rPr>
        <w:t xml:space="preserve">У структурі зайнятого населення за професійними групами в Україні </w:t>
      </w:r>
      <w:r w:rsidRPr="00D76116">
        <w:rPr>
          <w:rFonts w:ascii="Times New Roman" w:hAnsi="Times New Roman"/>
          <w:noProof/>
          <w:sz w:val="24"/>
          <w:szCs w:val="24"/>
        </w:rPr>
        <w:t>найбільшу частку складали особи, які працювали у найпростіших професіях (18,4%), професіонали (17,7%) та працівники сфери торгівлі та послуг (16,4%)</w:t>
      </w:r>
      <w:r w:rsidRPr="00D76116">
        <w:rPr>
          <w:rFonts w:ascii="Times New Roman" w:hAnsi="Times New Roman"/>
          <w:sz w:val="24"/>
          <w:szCs w:val="24"/>
        </w:rPr>
        <w:t xml:space="preserve">. </w:t>
      </w:r>
      <w:r w:rsidRPr="00D76116">
        <w:rPr>
          <w:rFonts w:ascii="Times New Roman" w:hAnsi="Times New Roman"/>
          <w:noProof/>
          <w:color w:val="000000"/>
          <w:sz w:val="24"/>
          <w:szCs w:val="24"/>
        </w:rPr>
        <w:t>Серед загальної кількості зайнятих осіб кожний шостий працював у промисловості або у торгівлі, сьомий – у сільському господарстві [</w:t>
      </w:r>
      <w:r>
        <w:rPr>
          <w:rFonts w:ascii="Times New Roman" w:hAnsi="Times New Roman"/>
          <w:noProof/>
          <w:color w:val="000000"/>
          <w:sz w:val="24"/>
          <w:szCs w:val="24"/>
        </w:rPr>
        <w:t>14</w:t>
      </w:r>
      <w:r w:rsidRPr="00D76116">
        <w:rPr>
          <w:rFonts w:ascii="Times New Roman" w:hAnsi="Times New Roman"/>
          <w:noProof/>
          <w:color w:val="000000"/>
          <w:sz w:val="24"/>
          <w:szCs w:val="24"/>
        </w:rPr>
        <w:t>].</w:t>
      </w:r>
    </w:p>
    <w:p w:rsidR="009A1CAF" w:rsidRPr="00D76116" w:rsidRDefault="009A1CAF" w:rsidP="00D76116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ab/>
        <w:t>Розглянемо рівень безробіття за регіонами в 2015 р. (рис. 1).</w:t>
      </w:r>
    </w:p>
    <w:p w:rsidR="009A1CAF" w:rsidRDefault="009A1CAF" w:rsidP="00D76116">
      <w:pPr>
        <w:pStyle w:val="HTMLPreformatted"/>
        <w:shd w:val="clear" w:color="auto" w:fill="FFFFFF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Pr="005E5F54" w:rsidRDefault="009A1CAF" w:rsidP="00D76116">
      <w:pPr>
        <w:pStyle w:val="HTMLPreformatted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E1148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1.75pt;height:237.75pt;visibility:visible">
            <v:imagedata r:id="rId6" o:title="" croptop="5363f" cropright="820f"/>
          </v:shape>
        </w:pict>
      </w:r>
    </w:p>
    <w:p w:rsidR="009A1CAF" w:rsidRPr="00D76116" w:rsidRDefault="009A1CAF" w:rsidP="00D76116">
      <w:pPr>
        <w:pStyle w:val="HTMLPreformatted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>Рис. 1. Рівень безробітт</w:t>
      </w:r>
      <w:r>
        <w:rPr>
          <w:rFonts w:ascii="Times New Roman" w:hAnsi="Times New Roman"/>
          <w:color w:val="000000"/>
          <w:sz w:val="24"/>
          <w:szCs w:val="24"/>
        </w:rPr>
        <w:t>я за регіонами у 2015 році, % [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14</w:t>
      </w:r>
      <w:r w:rsidRPr="00D76116">
        <w:rPr>
          <w:rFonts w:ascii="Times New Roman" w:hAnsi="Times New Roman"/>
          <w:color w:val="000000"/>
          <w:sz w:val="24"/>
          <w:szCs w:val="24"/>
        </w:rPr>
        <w:t>]</w:t>
      </w:r>
    </w:p>
    <w:p w:rsidR="009A1CAF" w:rsidRPr="00D76116" w:rsidRDefault="009A1CAF" w:rsidP="00D76116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CAF" w:rsidRDefault="009A1CAF" w:rsidP="00D76116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D76116" w:rsidRDefault="009A1CAF" w:rsidP="00D76116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>Можна побачити, що найбільший рівень безробіття спостерігається в Луганській (16,6%) і Донецькій (14,2%) о</w:t>
      </w:r>
      <w:r w:rsidRPr="00D76116">
        <w:rPr>
          <w:rFonts w:ascii="Times New Roman" w:hAnsi="Times New Roman"/>
          <w:color w:val="000000"/>
          <w:sz w:val="24"/>
          <w:szCs w:val="24"/>
        </w:rPr>
        <w:t>б</w:t>
      </w:r>
      <w:r w:rsidRPr="00D76116">
        <w:rPr>
          <w:rFonts w:ascii="Times New Roman" w:hAnsi="Times New Roman"/>
          <w:color w:val="000000"/>
          <w:sz w:val="24"/>
          <w:szCs w:val="24"/>
        </w:rPr>
        <w:t>ластях, що, звісно, викликано військовими діями та проведенням АТО на даних територіях, а найменший - в Київській (6,5%) та Одеській (6,7%) областях. Погл</w:t>
      </w:r>
      <w:r w:rsidRPr="00D76116">
        <w:rPr>
          <w:rFonts w:ascii="Times New Roman" w:hAnsi="Times New Roman"/>
          <w:color w:val="000000"/>
          <w:sz w:val="24"/>
          <w:szCs w:val="24"/>
        </w:rPr>
        <w:t>я</w:t>
      </w:r>
      <w:r w:rsidRPr="00D76116">
        <w:rPr>
          <w:rFonts w:ascii="Times New Roman" w:hAnsi="Times New Roman"/>
          <w:color w:val="000000"/>
          <w:sz w:val="24"/>
          <w:szCs w:val="24"/>
        </w:rPr>
        <w:t xml:space="preserve">немо на рівень безробіття за статтю, </w:t>
      </w:r>
      <w:r w:rsidRPr="00D76116">
        <w:rPr>
          <w:rFonts w:ascii="Times New Roman" w:hAnsi="Times New Roman"/>
          <w:bCs/>
          <w:color w:val="000000"/>
          <w:sz w:val="24"/>
          <w:szCs w:val="24"/>
        </w:rPr>
        <w:t>віковими групами та місцем проживання у 2015 р. (табл. 3, рис. 2).</w:t>
      </w:r>
    </w:p>
    <w:p w:rsidR="009A1CAF" w:rsidRDefault="009A1CAF" w:rsidP="00D76116">
      <w:pPr>
        <w:pStyle w:val="HTMLPreformatted"/>
        <w:shd w:val="clear" w:color="auto" w:fill="FFFFFF"/>
        <w:jc w:val="right"/>
        <w:rPr>
          <w:rFonts w:ascii="Times New Roman" w:hAnsi="Times New Roman"/>
          <w:bCs/>
          <w:color w:val="000000"/>
          <w:sz w:val="24"/>
          <w:szCs w:val="24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Default="009A1CAF" w:rsidP="00D76116">
      <w:pPr>
        <w:pStyle w:val="HTMLPreformatted"/>
        <w:shd w:val="clear" w:color="auto" w:fill="FFFFFF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A1CAF" w:rsidRPr="00D76116" w:rsidRDefault="009A1CAF" w:rsidP="00D76116">
      <w:pPr>
        <w:pStyle w:val="HTMLPreformatted"/>
        <w:shd w:val="clear" w:color="auto" w:fill="FFFFFF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76116">
        <w:rPr>
          <w:rFonts w:ascii="Times New Roman" w:hAnsi="Times New Roman"/>
          <w:bCs/>
          <w:color w:val="000000"/>
          <w:sz w:val="24"/>
          <w:szCs w:val="24"/>
        </w:rPr>
        <w:t xml:space="preserve">Таблиця 3 </w:t>
      </w:r>
    </w:p>
    <w:p w:rsidR="009A1CAF" w:rsidRDefault="009A1CAF" w:rsidP="00D41F6D">
      <w:pPr>
        <w:pStyle w:val="HTMLPreformatted"/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76116">
        <w:rPr>
          <w:rFonts w:ascii="Times New Roman" w:hAnsi="Times New Roman"/>
          <w:color w:val="000000"/>
          <w:sz w:val="24"/>
          <w:szCs w:val="24"/>
        </w:rPr>
        <w:t xml:space="preserve">Рівень безробіття за статтю, </w:t>
      </w:r>
      <w:r w:rsidRPr="00D76116">
        <w:rPr>
          <w:rFonts w:ascii="Times New Roman" w:hAnsi="Times New Roman"/>
          <w:bCs/>
          <w:color w:val="000000"/>
          <w:sz w:val="24"/>
          <w:szCs w:val="24"/>
        </w:rPr>
        <w:t>віковими групами та місцем проживання у 2015 р.*, %</w:t>
      </w:r>
    </w:p>
    <w:p w:rsidR="009A1CAF" w:rsidRPr="00D76116" w:rsidRDefault="009A1CAF" w:rsidP="00D41F6D">
      <w:pPr>
        <w:pStyle w:val="HTMLPreformatted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68" w:type="dxa"/>
        <w:tblInd w:w="93" w:type="dxa"/>
        <w:tblLayout w:type="fixed"/>
        <w:tblLook w:val="00A0"/>
      </w:tblPr>
      <w:tblGrid>
        <w:gridCol w:w="2000"/>
        <w:gridCol w:w="1134"/>
        <w:gridCol w:w="992"/>
        <w:gridCol w:w="709"/>
        <w:gridCol w:w="709"/>
        <w:gridCol w:w="850"/>
        <w:gridCol w:w="709"/>
        <w:gridCol w:w="709"/>
        <w:gridCol w:w="708"/>
        <w:gridCol w:w="1148"/>
      </w:tblGrid>
      <w:tr w:rsidR="009A1CAF" w:rsidRPr="0017477A" w:rsidTr="00D76116">
        <w:trPr>
          <w:trHeight w:val="284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 за віковими групами, років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Працезд</w:t>
            </w: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тного віку</w:t>
            </w:r>
          </w:p>
        </w:tc>
      </w:tr>
      <w:tr w:rsidR="009A1CAF" w:rsidRPr="0017477A" w:rsidTr="00D76116">
        <w:trPr>
          <w:trHeight w:val="284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30-34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40-49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50-59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60-70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1CAF" w:rsidRPr="0017477A" w:rsidTr="00C13D23">
        <w:trPr>
          <w:trHeight w:val="421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Все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9,5</w:t>
            </w:r>
          </w:p>
        </w:tc>
      </w:tr>
      <w:tr w:rsidR="009A1CAF" w:rsidRPr="0017477A" w:rsidTr="00D76116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8,5</w:t>
            </w:r>
          </w:p>
        </w:tc>
      </w:tr>
      <w:tr w:rsidR="009A1CAF" w:rsidRPr="0017477A" w:rsidTr="00D76116">
        <w:trPr>
          <w:trHeight w:val="417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10,4</w:t>
            </w:r>
          </w:p>
        </w:tc>
      </w:tr>
      <w:tr w:rsidR="009A1CAF" w:rsidRPr="0017477A" w:rsidTr="00D76116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міські поселення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9,3</w:t>
            </w:r>
          </w:p>
        </w:tc>
      </w:tr>
      <w:tr w:rsidR="009A1CAF" w:rsidRPr="0017477A" w:rsidTr="00D76116">
        <w:trPr>
          <w:trHeight w:val="50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сільська місцевість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1CAF" w:rsidRPr="0017477A" w:rsidRDefault="009A1CAF" w:rsidP="00552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7477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9,9</w:t>
            </w:r>
          </w:p>
        </w:tc>
      </w:tr>
    </w:tbl>
    <w:p w:rsidR="009A1CAF" w:rsidRPr="00100FFE" w:rsidRDefault="009A1CAF" w:rsidP="00C50C5F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00FFE">
        <w:rPr>
          <w:rFonts w:ascii="Times New Roman" w:hAnsi="Times New Roman"/>
          <w:color w:val="000000"/>
          <w:sz w:val="22"/>
          <w:szCs w:val="22"/>
        </w:rPr>
        <w:t xml:space="preserve">*Складено авторами за: </w:t>
      </w:r>
      <w:r w:rsidRPr="00100FFE">
        <w:rPr>
          <w:rFonts w:ascii="Times New Roman" w:hAnsi="Times New Roman"/>
          <w:bCs/>
          <w:color w:val="000000"/>
          <w:sz w:val="22"/>
          <w:szCs w:val="22"/>
        </w:rPr>
        <w:t>[3]</w:t>
      </w:r>
    </w:p>
    <w:p w:rsidR="009A1CAF" w:rsidRPr="0017477A" w:rsidRDefault="009A1CAF" w:rsidP="0017477A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CAF" w:rsidRDefault="009A1CAF" w:rsidP="0017477A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9A1CAF" w:rsidSect="00D7611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17477A" w:rsidRDefault="009A1CAF" w:rsidP="0017477A">
      <w:pPr>
        <w:pStyle w:val="HTMLPreformatted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>Найбільший рівень безробіття спостерігається у населення віком від 15 до 24 років і досягає більше 20%. Це зумовлено тим, що молодим фахівцям дуже складно знайти роботу, оскільки роботодавцям потрібні зазвичай працівники з досвідом. Також рівень безробіття переважає у чоловіків та у людей, які проживають в сільській місцевості.</w:t>
      </w:r>
    </w:p>
    <w:p w:rsidR="009A1CAF" w:rsidRDefault="009A1CAF" w:rsidP="004C73DC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  <w:sectPr w:rsidR="009A1CAF" w:rsidSect="0017477A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Pr="005E5F54" w:rsidRDefault="009A1CAF" w:rsidP="004C73DC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1148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6" type="#_x0000_t75" style="width:453.75pt;height:142.5pt;visibility:visible">
            <v:imagedata r:id="rId7" o:title=""/>
          </v:shape>
        </w:pict>
      </w:r>
    </w:p>
    <w:p w:rsidR="009A1CAF" w:rsidRPr="0017477A" w:rsidRDefault="009A1CAF" w:rsidP="00174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 xml:space="preserve">Рис. 2. </w:t>
      </w:r>
      <w:r w:rsidRPr="0017477A">
        <w:rPr>
          <w:rFonts w:ascii="Times New Roman" w:hAnsi="Times New Roman"/>
          <w:noProof/>
          <w:sz w:val="24"/>
          <w:szCs w:val="24"/>
        </w:rPr>
        <w:t xml:space="preserve">Безробіття серед економічно активного населення працездатного віку за статтю та місцем проживання у 2015 р. (у % до економічно активного </w:t>
      </w:r>
      <w:r>
        <w:rPr>
          <w:rFonts w:ascii="Times New Roman" w:hAnsi="Times New Roman"/>
          <w:noProof/>
          <w:sz w:val="24"/>
          <w:szCs w:val="24"/>
        </w:rPr>
        <w:t>населення працездатного віку) [14</w:t>
      </w:r>
      <w:r w:rsidRPr="0017477A">
        <w:rPr>
          <w:rFonts w:ascii="Times New Roman" w:hAnsi="Times New Roman"/>
          <w:noProof/>
          <w:sz w:val="24"/>
          <w:szCs w:val="24"/>
        </w:rPr>
        <w:t>]</w:t>
      </w:r>
    </w:p>
    <w:p w:rsidR="009A1CAF" w:rsidRPr="0017477A" w:rsidRDefault="009A1CAF" w:rsidP="0017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CAF" w:rsidRDefault="009A1CAF" w:rsidP="0017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9A1CAF" w:rsidSect="0017477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17477A" w:rsidRDefault="009A1CAF" w:rsidP="00D76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77A">
        <w:rPr>
          <w:rFonts w:ascii="Times New Roman" w:hAnsi="Times New Roman"/>
          <w:sz w:val="24"/>
          <w:szCs w:val="24"/>
        </w:rPr>
        <w:t>Гострою проблемою в Україні є відс</w:t>
      </w:r>
      <w:r w:rsidRPr="0017477A">
        <w:rPr>
          <w:rFonts w:ascii="Times New Roman" w:hAnsi="Times New Roman"/>
          <w:sz w:val="24"/>
          <w:szCs w:val="24"/>
        </w:rPr>
        <w:t>у</w:t>
      </w:r>
      <w:r w:rsidRPr="0017477A">
        <w:rPr>
          <w:rFonts w:ascii="Times New Roman" w:hAnsi="Times New Roman"/>
          <w:sz w:val="24"/>
          <w:szCs w:val="24"/>
        </w:rPr>
        <w:t>тність робочих місць для молодих людей, які здобули вищу освіту. В Україні до мол</w:t>
      </w:r>
      <w:r w:rsidRPr="0017477A">
        <w:rPr>
          <w:rFonts w:ascii="Times New Roman" w:hAnsi="Times New Roman"/>
          <w:sz w:val="24"/>
          <w:szCs w:val="24"/>
        </w:rPr>
        <w:t>о</w:t>
      </w:r>
      <w:r w:rsidRPr="0017477A">
        <w:rPr>
          <w:rFonts w:ascii="Times New Roman" w:hAnsi="Times New Roman"/>
          <w:sz w:val="24"/>
          <w:szCs w:val="24"/>
        </w:rPr>
        <w:t>ді відносяться грома</w:t>
      </w:r>
      <w:r>
        <w:rPr>
          <w:rFonts w:ascii="Times New Roman" w:hAnsi="Times New Roman"/>
          <w:sz w:val="24"/>
          <w:szCs w:val="24"/>
        </w:rPr>
        <w:t>дяни віком від 14 до 35 років [17</w:t>
      </w:r>
      <w:r w:rsidRPr="0017477A">
        <w:rPr>
          <w:rFonts w:ascii="Times New Roman" w:hAnsi="Times New Roman"/>
          <w:sz w:val="24"/>
          <w:szCs w:val="24"/>
        </w:rPr>
        <w:t>]. Протягом січня-жовтня 2016 року статус безробітного мали 451,2</w:t>
      </w:r>
      <w:r>
        <w:rPr>
          <w:rFonts w:ascii="Times New Roman" w:hAnsi="Times New Roman"/>
          <w:sz w:val="24"/>
          <w:szCs w:val="24"/>
        </w:rPr>
        <w:t xml:space="preserve"> тис. осіб у віці до 35 років [18</w:t>
      </w:r>
      <w:r w:rsidRPr="0017477A">
        <w:rPr>
          <w:rFonts w:ascii="Times New Roman" w:hAnsi="Times New Roman"/>
          <w:sz w:val="24"/>
          <w:szCs w:val="24"/>
        </w:rPr>
        <w:t xml:space="preserve">]. </w:t>
      </w:r>
    </w:p>
    <w:p w:rsidR="009A1CAF" w:rsidRPr="0017477A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7477A">
        <w:rPr>
          <w:rFonts w:ascii="Times New Roman" w:hAnsi="Times New Roman"/>
          <w:spacing w:val="-4"/>
          <w:sz w:val="24"/>
          <w:szCs w:val="24"/>
        </w:rPr>
        <w:t xml:space="preserve">Молодіжне безробіття не є виключно українською проблемою. </w:t>
      </w:r>
      <w:r w:rsidRPr="002438F5">
        <w:rPr>
          <w:rFonts w:ascii="Times New Roman" w:hAnsi="Times New Roman"/>
          <w:spacing w:val="-4"/>
          <w:sz w:val="24"/>
          <w:szCs w:val="24"/>
          <w:lang w:eastAsia="ru-RU"/>
        </w:rPr>
        <w:t>Починаючи</w:t>
      </w:r>
      <w:r w:rsidRPr="002438F5">
        <w:rPr>
          <w:rFonts w:ascii="Times New Roman" w:hAnsi="Times New Roman"/>
          <w:sz w:val="24"/>
          <w:szCs w:val="24"/>
          <w:lang w:eastAsia="ru-RU"/>
        </w:rPr>
        <w:t xml:space="preserve"> з 2007 р. кількістьбезробітнихмолодих людей у світізбільшилася на 3,4 млн. осіб, а офіці</w:t>
      </w:r>
      <w:r w:rsidRPr="002438F5">
        <w:rPr>
          <w:rFonts w:ascii="Times New Roman" w:hAnsi="Times New Roman"/>
          <w:sz w:val="24"/>
          <w:szCs w:val="24"/>
          <w:lang w:eastAsia="ru-RU"/>
        </w:rPr>
        <w:t>й</w:t>
      </w:r>
      <w:r w:rsidRPr="002438F5">
        <w:rPr>
          <w:rFonts w:ascii="Times New Roman" w:hAnsi="Times New Roman"/>
          <w:sz w:val="24"/>
          <w:szCs w:val="24"/>
          <w:lang w:eastAsia="ru-RU"/>
        </w:rPr>
        <w:t xml:space="preserve">нозайнятих – зменшилася на 22,9 млн. </w:t>
      </w:r>
      <w:r>
        <w:rPr>
          <w:rFonts w:ascii="Times New Roman" w:hAnsi="Times New Roman"/>
          <w:sz w:val="24"/>
          <w:szCs w:val="24"/>
        </w:rPr>
        <w:t>[19</w:t>
      </w:r>
      <w:r w:rsidRPr="0017477A">
        <w:rPr>
          <w:rFonts w:ascii="Times New Roman" w:hAnsi="Times New Roman"/>
          <w:sz w:val="24"/>
          <w:szCs w:val="24"/>
        </w:rPr>
        <w:t>, с.88]. Міжнародний молодіжний фонд з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значив, що до 2018 р. світовий рівень безр</w:t>
      </w:r>
      <w:r w:rsidRPr="0017477A">
        <w:rPr>
          <w:rFonts w:ascii="Times New Roman" w:hAnsi="Times New Roman"/>
          <w:sz w:val="24"/>
          <w:szCs w:val="24"/>
        </w:rPr>
        <w:t>о</w:t>
      </w:r>
      <w:r w:rsidRPr="0017477A">
        <w:rPr>
          <w:rFonts w:ascii="Times New Roman" w:hAnsi="Times New Roman"/>
          <w:sz w:val="24"/>
          <w:szCs w:val="24"/>
        </w:rPr>
        <w:t>біття серед молоді може досягти 12,8%. Для вирішення проблеми молодіжного безробі</w:t>
      </w:r>
      <w:r w:rsidRPr="0017477A">
        <w:rPr>
          <w:rFonts w:ascii="Times New Roman" w:hAnsi="Times New Roman"/>
          <w:sz w:val="24"/>
          <w:szCs w:val="24"/>
        </w:rPr>
        <w:t>т</w:t>
      </w:r>
      <w:r w:rsidRPr="0017477A">
        <w:rPr>
          <w:rFonts w:ascii="Times New Roman" w:hAnsi="Times New Roman"/>
          <w:sz w:val="24"/>
          <w:szCs w:val="24"/>
        </w:rPr>
        <w:t>тя потрібна нова концепція державної пол</w:t>
      </w:r>
      <w:r w:rsidRPr="0017477A">
        <w:rPr>
          <w:rFonts w:ascii="Times New Roman" w:hAnsi="Times New Roman"/>
          <w:sz w:val="24"/>
          <w:szCs w:val="24"/>
        </w:rPr>
        <w:t>і</w:t>
      </w:r>
      <w:r w:rsidRPr="0017477A">
        <w:rPr>
          <w:rFonts w:ascii="Times New Roman" w:hAnsi="Times New Roman"/>
          <w:sz w:val="24"/>
          <w:szCs w:val="24"/>
        </w:rPr>
        <w:t>тики регулювання зайнятості. У світі зазв</w:t>
      </w:r>
      <w:r w:rsidRPr="0017477A">
        <w:rPr>
          <w:rFonts w:ascii="Times New Roman" w:hAnsi="Times New Roman"/>
          <w:sz w:val="24"/>
          <w:szCs w:val="24"/>
        </w:rPr>
        <w:t>и</w:t>
      </w:r>
      <w:r w:rsidRPr="0017477A">
        <w:rPr>
          <w:rFonts w:ascii="Times New Roman" w:hAnsi="Times New Roman"/>
          <w:sz w:val="24"/>
          <w:szCs w:val="24"/>
        </w:rPr>
        <w:t>чай вживають такі заходи, як створення пі</w:t>
      </w:r>
      <w:r w:rsidRPr="0017477A">
        <w:rPr>
          <w:rFonts w:ascii="Times New Roman" w:hAnsi="Times New Roman"/>
          <w:sz w:val="24"/>
          <w:szCs w:val="24"/>
        </w:rPr>
        <w:t>д</w:t>
      </w:r>
      <w:r w:rsidRPr="0017477A">
        <w:rPr>
          <w:rFonts w:ascii="Times New Roman" w:hAnsi="Times New Roman"/>
          <w:sz w:val="24"/>
          <w:szCs w:val="24"/>
        </w:rPr>
        <w:t>приємств,малих молодіжних підпр</w:t>
      </w:r>
      <w:r w:rsidRPr="0017477A">
        <w:rPr>
          <w:rFonts w:ascii="Times New Roman" w:hAnsi="Times New Roman"/>
          <w:sz w:val="24"/>
          <w:szCs w:val="24"/>
        </w:rPr>
        <w:t>и</w:t>
      </w:r>
      <w:r w:rsidRPr="0017477A">
        <w:rPr>
          <w:rFonts w:ascii="Times New Roman" w:hAnsi="Times New Roman"/>
          <w:sz w:val="24"/>
          <w:szCs w:val="24"/>
        </w:rPr>
        <w:t>ємств або відділів сприяння працевлашт</w:t>
      </w:r>
      <w:r w:rsidRPr="0017477A">
        <w:rPr>
          <w:rFonts w:ascii="Times New Roman" w:hAnsi="Times New Roman"/>
          <w:sz w:val="24"/>
          <w:szCs w:val="24"/>
        </w:rPr>
        <w:t>у</w:t>
      </w:r>
      <w:r w:rsidRPr="0017477A">
        <w:rPr>
          <w:rFonts w:ascii="Times New Roman" w:hAnsi="Times New Roman"/>
          <w:sz w:val="24"/>
          <w:szCs w:val="24"/>
        </w:rPr>
        <w:t>ванню молоді при вишах або службах з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йнятості у вільний від навчання час. Наразі у суспіль</w:t>
      </w:r>
      <w:r w:rsidRPr="0017477A">
        <w:rPr>
          <w:rFonts w:ascii="Times New Roman" w:hAnsi="Times New Roman"/>
          <w:sz w:val="24"/>
          <w:szCs w:val="24"/>
        </w:rPr>
        <w:t>с</w:t>
      </w:r>
      <w:r w:rsidRPr="0017477A">
        <w:rPr>
          <w:rFonts w:ascii="Times New Roman" w:hAnsi="Times New Roman"/>
          <w:sz w:val="24"/>
          <w:szCs w:val="24"/>
        </w:rPr>
        <w:t>тві триває дискусія щодо збільшення дер</w:t>
      </w:r>
      <w:r w:rsidRPr="0017477A">
        <w:rPr>
          <w:rFonts w:ascii="Times New Roman" w:hAnsi="Times New Roman"/>
          <w:sz w:val="24"/>
          <w:szCs w:val="24"/>
        </w:rPr>
        <w:t>ж</w:t>
      </w:r>
      <w:r w:rsidRPr="0017477A">
        <w:rPr>
          <w:rFonts w:ascii="Times New Roman" w:hAnsi="Times New Roman"/>
          <w:sz w:val="24"/>
          <w:szCs w:val="24"/>
        </w:rPr>
        <w:t>замовлення. На нашу думку, це не вирішить проблему в умовах глибокої фінансової кр</w:t>
      </w:r>
      <w:r w:rsidRPr="0017477A">
        <w:rPr>
          <w:rFonts w:ascii="Times New Roman" w:hAnsi="Times New Roman"/>
          <w:sz w:val="24"/>
          <w:szCs w:val="24"/>
        </w:rPr>
        <w:t>и</w:t>
      </w:r>
      <w:r w:rsidRPr="0017477A">
        <w:rPr>
          <w:rFonts w:ascii="Times New Roman" w:hAnsi="Times New Roman"/>
          <w:sz w:val="24"/>
          <w:szCs w:val="24"/>
        </w:rPr>
        <w:t>зи, що затягнулася. У держ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ви немає чіткої програми підготовки кадрів в умовах ситу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ції, яка швидко змінюється під впливом гл</w:t>
      </w:r>
      <w:r w:rsidRPr="0017477A">
        <w:rPr>
          <w:rFonts w:ascii="Times New Roman" w:hAnsi="Times New Roman"/>
          <w:sz w:val="24"/>
          <w:szCs w:val="24"/>
        </w:rPr>
        <w:t>о</w:t>
      </w:r>
      <w:r w:rsidRPr="0017477A">
        <w:rPr>
          <w:rFonts w:ascii="Times New Roman" w:hAnsi="Times New Roman"/>
          <w:sz w:val="24"/>
          <w:szCs w:val="24"/>
        </w:rPr>
        <w:t>балізаційних процесів. Зб</w:t>
      </w:r>
      <w:r w:rsidRPr="0017477A">
        <w:rPr>
          <w:rFonts w:ascii="Times New Roman" w:hAnsi="Times New Roman"/>
          <w:sz w:val="24"/>
          <w:szCs w:val="24"/>
        </w:rPr>
        <w:t>е</w:t>
      </w:r>
      <w:r w:rsidRPr="0017477A">
        <w:rPr>
          <w:rFonts w:ascii="Times New Roman" w:hAnsi="Times New Roman"/>
          <w:sz w:val="24"/>
          <w:szCs w:val="24"/>
        </w:rPr>
        <w:t xml:space="preserve">рігається перекіс у підготовці юристів та економістів. </w:t>
      </w:r>
      <w:r w:rsidRPr="0017477A">
        <w:rPr>
          <w:rFonts w:ascii="Times New Roman" w:hAnsi="Times New Roman"/>
          <w:noProof/>
          <w:sz w:val="24"/>
          <w:szCs w:val="24"/>
        </w:rPr>
        <w:t xml:space="preserve">Наявність структурної диспропорції між </w:t>
      </w:r>
      <w:r w:rsidRPr="0017477A">
        <w:rPr>
          <w:rFonts w:ascii="Times New Roman" w:hAnsi="Times New Roman"/>
          <w:noProof/>
          <w:spacing w:val="-6"/>
          <w:sz w:val="24"/>
          <w:szCs w:val="24"/>
        </w:rPr>
        <w:t>попитом на робочу силу та її пропозицією обмежує можливості</w:t>
      </w:r>
      <w:r w:rsidRPr="0017477A">
        <w:rPr>
          <w:rFonts w:ascii="Times New Roman" w:hAnsi="Times New Roman"/>
          <w:noProof/>
          <w:sz w:val="24"/>
          <w:szCs w:val="24"/>
        </w:rPr>
        <w:t xml:space="preserve"> працевлаштування безробітних і задоволення потреб роботодавців у працівниках.</w:t>
      </w:r>
    </w:p>
    <w:p w:rsidR="009A1CAF" w:rsidRPr="0017477A" w:rsidRDefault="009A1CAF" w:rsidP="00D76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77A">
        <w:rPr>
          <w:rFonts w:ascii="Times New Roman" w:hAnsi="Times New Roman"/>
          <w:sz w:val="24"/>
          <w:szCs w:val="24"/>
        </w:rPr>
        <w:t>Фактично відсутня альтернативна державній служба працевлаштування. До того ж, держава не створює робочі місця, чим сприяє відтоку молоді та кваліфікованої робочої сили в інші країни. За кордон виїх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ла вже третина працездатного населення України. Згідно з даними соціологічних опитувань, 52% українського населення і близько 80% молоді охоче залишили б кра</w:t>
      </w:r>
      <w:r w:rsidRPr="0017477A">
        <w:rPr>
          <w:rFonts w:ascii="Times New Roman" w:hAnsi="Times New Roman"/>
          <w:sz w:val="24"/>
          <w:szCs w:val="24"/>
        </w:rPr>
        <w:t>ї</w:t>
      </w:r>
      <w:r>
        <w:rPr>
          <w:rFonts w:ascii="Times New Roman" w:hAnsi="Times New Roman"/>
          <w:sz w:val="24"/>
          <w:szCs w:val="24"/>
        </w:rPr>
        <w:t>ну за першої можливості [20</w:t>
      </w:r>
      <w:r w:rsidRPr="0017477A">
        <w:rPr>
          <w:rFonts w:ascii="Times New Roman" w:hAnsi="Times New Roman"/>
          <w:sz w:val="24"/>
          <w:szCs w:val="24"/>
        </w:rPr>
        <w:t>]. Третина укр</w:t>
      </w:r>
      <w:r w:rsidRPr="0017477A">
        <w:rPr>
          <w:rFonts w:ascii="Times New Roman" w:hAnsi="Times New Roman"/>
          <w:sz w:val="24"/>
          <w:szCs w:val="24"/>
        </w:rPr>
        <w:t>а</w:t>
      </w:r>
      <w:r w:rsidRPr="0017477A">
        <w:rPr>
          <w:rFonts w:ascii="Times New Roman" w:hAnsi="Times New Roman"/>
          <w:sz w:val="24"/>
          <w:szCs w:val="24"/>
        </w:rPr>
        <w:t>їнських трудових мігрантів має вищу освіту. Така ситуація з</w:t>
      </w:r>
      <w:r w:rsidRPr="0017477A">
        <w:rPr>
          <w:rFonts w:ascii="Times New Roman" w:hAnsi="Times New Roman"/>
          <w:sz w:val="24"/>
          <w:szCs w:val="24"/>
          <w:lang w:eastAsia="ru-RU"/>
        </w:rPr>
        <w:t>нижує інтелектуальний пот</w:t>
      </w:r>
      <w:r w:rsidRPr="0017477A">
        <w:rPr>
          <w:rFonts w:ascii="Times New Roman" w:hAnsi="Times New Roman"/>
          <w:sz w:val="24"/>
          <w:szCs w:val="24"/>
          <w:lang w:eastAsia="ru-RU"/>
        </w:rPr>
        <w:t>е</w:t>
      </w:r>
      <w:r w:rsidRPr="0017477A">
        <w:rPr>
          <w:rFonts w:ascii="Times New Roman" w:hAnsi="Times New Roman"/>
          <w:sz w:val="24"/>
          <w:szCs w:val="24"/>
          <w:lang w:eastAsia="ru-RU"/>
        </w:rPr>
        <w:t xml:space="preserve">нціал України, який визначає її роль і місце у світовому «табелі про ранги». </w:t>
      </w:r>
      <w:r w:rsidRPr="002438F5">
        <w:rPr>
          <w:rFonts w:ascii="Times New Roman" w:hAnsi="Times New Roman"/>
          <w:sz w:val="24"/>
          <w:szCs w:val="24"/>
          <w:lang w:eastAsia="ru-RU"/>
        </w:rPr>
        <w:t>За прогн</w:t>
      </w:r>
      <w:r w:rsidRPr="002438F5">
        <w:rPr>
          <w:rFonts w:ascii="Times New Roman" w:hAnsi="Times New Roman"/>
          <w:sz w:val="24"/>
          <w:szCs w:val="24"/>
          <w:lang w:eastAsia="ru-RU"/>
        </w:rPr>
        <w:t>о</w:t>
      </w:r>
      <w:r w:rsidRPr="002438F5">
        <w:rPr>
          <w:rFonts w:ascii="Times New Roman" w:hAnsi="Times New Roman"/>
          <w:sz w:val="24"/>
          <w:szCs w:val="24"/>
          <w:lang w:eastAsia="ru-RU"/>
        </w:rPr>
        <w:t>зами ЮНЕСКО, досягти</w:t>
      </w:r>
      <w:r w:rsidRPr="00AA1F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8F5">
        <w:rPr>
          <w:rFonts w:ascii="Times New Roman" w:hAnsi="Times New Roman"/>
          <w:sz w:val="24"/>
          <w:szCs w:val="24"/>
          <w:lang w:eastAsia="ru-RU"/>
        </w:rPr>
        <w:t>високогорівнянац</w:t>
      </w:r>
      <w:r w:rsidRPr="002438F5">
        <w:rPr>
          <w:rFonts w:ascii="Times New Roman" w:hAnsi="Times New Roman"/>
          <w:sz w:val="24"/>
          <w:szCs w:val="24"/>
          <w:lang w:eastAsia="ru-RU"/>
        </w:rPr>
        <w:t>і</w:t>
      </w:r>
      <w:r w:rsidRPr="002438F5">
        <w:rPr>
          <w:rFonts w:ascii="Times New Roman" w:hAnsi="Times New Roman"/>
          <w:sz w:val="24"/>
          <w:szCs w:val="24"/>
          <w:lang w:eastAsia="ru-RU"/>
        </w:rPr>
        <w:t>ональногодобробут</w:t>
      </w:r>
      <w:r w:rsidRPr="002438F5">
        <w:rPr>
          <w:rFonts w:ascii="Times New Roman" w:hAnsi="Times New Roman"/>
          <w:sz w:val="24"/>
          <w:szCs w:val="24"/>
          <w:lang w:eastAsia="ru-RU"/>
        </w:rPr>
        <w:t>у</w:t>
      </w:r>
      <w:r w:rsidRPr="002438F5">
        <w:rPr>
          <w:rFonts w:ascii="Times New Roman" w:hAnsi="Times New Roman"/>
          <w:sz w:val="24"/>
          <w:szCs w:val="24"/>
          <w:lang w:eastAsia="ru-RU"/>
        </w:rPr>
        <w:t>можутьтількитікраїни, якімаютьсередпрац</w:t>
      </w:r>
      <w:r w:rsidRPr="002438F5">
        <w:rPr>
          <w:rFonts w:ascii="Times New Roman" w:hAnsi="Times New Roman"/>
          <w:sz w:val="24"/>
          <w:szCs w:val="24"/>
          <w:lang w:eastAsia="ru-RU"/>
        </w:rPr>
        <w:t>е</w:t>
      </w:r>
      <w:r w:rsidRPr="002438F5">
        <w:rPr>
          <w:rFonts w:ascii="Times New Roman" w:hAnsi="Times New Roman"/>
          <w:sz w:val="24"/>
          <w:szCs w:val="24"/>
          <w:lang w:eastAsia="ru-RU"/>
        </w:rPr>
        <w:t xml:space="preserve">здатногонаселення 40-60% фахівців з </w:t>
      </w:r>
      <w:r>
        <w:rPr>
          <w:rFonts w:ascii="Times New Roman" w:hAnsi="Times New Roman"/>
          <w:sz w:val="24"/>
          <w:szCs w:val="24"/>
          <w:lang w:eastAsia="ru-RU"/>
        </w:rPr>
        <w:t>вищою освітою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17477A">
        <w:rPr>
          <w:rFonts w:ascii="Times New Roman" w:hAnsi="Times New Roman"/>
          <w:spacing w:val="-6"/>
          <w:sz w:val="24"/>
          <w:szCs w:val="24"/>
        </w:rPr>
        <w:t>[</w:t>
      </w:r>
      <w:r>
        <w:rPr>
          <w:rFonts w:ascii="Times New Roman" w:hAnsi="Times New Roman"/>
          <w:spacing w:val="-6"/>
          <w:sz w:val="24"/>
          <w:szCs w:val="24"/>
        </w:rPr>
        <w:t>2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1</w:t>
      </w:r>
      <w:r w:rsidRPr="002438F5">
        <w:rPr>
          <w:rFonts w:ascii="Times New Roman" w:hAnsi="Times New Roman"/>
          <w:spacing w:val="-6"/>
          <w:sz w:val="24"/>
          <w:szCs w:val="24"/>
          <w:lang w:eastAsia="ru-RU"/>
        </w:rPr>
        <w:t>, с.</w:t>
      </w:r>
      <w:r w:rsidRPr="0017477A">
        <w:rPr>
          <w:rFonts w:ascii="Times New Roman" w:hAnsi="Times New Roman"/>
          <w:spacing w:val="-6"/>
          <w:sz w:val="24"/>
          <w:szCs w:val="24"/>
          <w:lang w:val="ru-RU" w:eastAsia="ru-RU"/>
        </w:rPr>
        <w:t> </w:t>
      </w:r>
      <w:r w:rsidRPr="002438F5">
        <w:rPr>
          <w:rFonts w:ascii="Times New Roman" w:hAnsi="Times New Roman"/>
          <w:spacing w:val="-6"/>
          <w:sz w:val="24"/>
          <w:szCs w:val="24"/>
          <w:lang w:eastAsia="ru-RU"/>
        </w:rPr>
        <w:t>4</w:t>
      </w:r>
      <w:r w:rsidRPr="0017477A">
        <w:rPr>
          <w:rFonts w:ascii="Times New Roman" w:hAnsi="Times New Roman"/>
          <w:spacing w:val="-6"/>
          <w:sz w:val="24"/>
          <w:szCs w:val="24"/>
        </w:rPr>
        <w:t>].Як свідчить Голова Міжнародної організації укр</w:t>
      </w:r>
      <w:r w:rsidRPr="0017477A">
        <w:rPr>
          <w:rFonts w:ascii="Times New Roman" w:hAnsi="Times New Roman"/>
          <w:spacing w:val="-6"/>
          <w:sz w:val="24"/>
          <w:szCs w:val="24"/>
        </w:rPr>
        <w:t>а</w:t>
      </w:r>
      <w:r w:rsidRPr="0017477A">
        <w:rPr>
          <w:rFonts w:ascii="Times New Roman" w:hAnsi="Times New Roman"/>
          <w:spacing w:val="-6"/>
          <w:sz w:val="24"/>
          <w:szCs w:val="24"/>
        </w:rPr>
        <w:t>їнців «Четверта хв</w:t>
      </w:r>
      <w:r w:rsidRPr="0017477A">
        <w:rPr>
          <w:rFonts w:ascii="Times New Roman" w:hAnsi="Times New Roman"/>
          <w:spacing w:val="-6"/>
          <w:sz w:val="24"/>
          <w:szCs w:val="24"/>
        </w:rPr>
        <w:t>и</w:t>
      </w:r>
      <w:r w:rsidRPr="0017477A">
        <w:rPr>
          <w:rFonts w:ascii="Times New Roman" w:hAnsi="Times New Roman"/>
          <w:spacing w:val="-6"/>
          <w:sz w:val="24"/>
          <w:szCs w:val="24"/>
        </w:rPr>
        <w:t>ля» Валерій Рябенко, «в Україні немає навіть державної концепції, яка б визначала принц</w:t>
      </w:r>
      <w:r w:rsidRPr="0017477A">
        <w:rPr>
          <w:rFonts w:ascii="Times New Roman" w:hAnsi="Times New Roman"/>
          <w:spacing w:val="-6"/>
          <w:sz w:val="24"/>
          <w:szCs w:val="24"/>
        </w:rPr>
        <w:t>и</w:t>
      </w:r>
      <w:r w:rsidRPr="0017477A">
        <w:rPr>
          <w:rFonts w:ascii="Times New Roman" w:hAnsi="Times New Roman"/>
          <w:spacing w:val="-6"/>
          <w:sz w:val="24"/>
          <w:szCs w:val="24"/>
        </w:rPr>
        <w:t>пи, стратегічні і тактичні завдання в питанні трудового міграційного потоку. Нікого не ц</w:t>
      </w:r>
      <w:r w:rsidRPr="0017477A">
        <w:rPr>
          <w:rFonts w:ascii="Times New Roman" w:hAnsi="Times New Roman"/>
          <w:spacing w:val="-6"/>
          <w:sz w:val="24"/>
          <w:szCs w:val="24"/>
        </w:rPr>
        <w:t>і</w:t>
      </w:r>
      <w:r w:rsidRPr="0017477A">
        <w:rPr>
          <w:rFonts w:ascii="Times New Roman" w:hAnsi="Times New Roman"/>
          <w:spacing w:val="-6"/>
          <w:sz w:val="24"/>
          <w:szCs w:val="24"/>
        </w:rPr>
        <w:t>кавлять загрози, пов'язані з величезним відт</w:t>
      </w:r>
      <w:r w:rsidRPr="0017477A">
        <w:rPr>
          <w:rFonts w:ascii="Times New Roman" w:hAnsi="Times New Roman"/>
          <w:spacing w:val="-6"/>
          <w:sz w:val="24"/>
          <w:szCs w:val="24"/>
        </w:rPr>
        <w:t>о</w:t>
      </w:r>
      <w:r w:rsidRPr="0017477A">
        <w:rPr>
          <w:rFonts w:ascii="Times New Roman" w:hAnsi="Times New Roman"/>
          <w:spacing w:val="-6"/>
          <w:sz w:val="24"/>
          <w:szCs w:val="24"/>
        </w:rPr>
        <w:t>ком нашої робочої сили за кордон. Жоден український уряд часів незал</w:t>
      </w:r>
      <w:r w:rsidRPr="0017477A">
        <w:rPr>
          <w:rFonts w:ascii="Times New Roman" w:hAnsi="Times New Roman"/>
          <w:spacing w:val="-6"/>
          <w:sz w:val="24"/>
          <w:szCs w:val="24"/>
        </w:rPr>
        <w:t>е</w:t>
      </w:r>
      <w:r w:rsidRPr="0017477A">
        <w:rPr>
          <w:rFonts w:ascii="Times New Roman" w:hAnsi="Times New Roman"/>
          <w:spacing w:val="-6"/>
          <w:sz w:val="24"/>
          <w:szCs w:val="24"/>
        </w:rPr>
        <w:t>жності не поставив перед собою завдання ро</w:t>
      </w:r>
      <w:r w:rsidRPr="0017477A">
        <w:rPr>
          <w:rFonts w:ascii="Times New Roman" w:hAnsi="Times New Roman"/>
          <w:spacing w:val="-6"/>
          <w:sz w:val="24"/>
          <w:szCs w:val="24"/>
        </w:rPr>
        <w:t>з</w:t>
      </w:r>
      <w:r w:rsidRPr="0017477A">
        <w:rPr>
          <w:rFonts w:ascii="Times New Roman" w:hAnsi="Times New Roman"/>
          <w:spacing w:val="-6"/>
          <w:sz w:val="24"/>
          <w:szCs w:val="24"/>
        </w:rPr>
        <w:t>робити цю стр</w:t>
      </w:r>
      <w:r w:rsidRPr="0017477A">
        <w:rPr>
          <w:rFonts w:ascii="Times New Roman" w:hAnsi="Times New Roman"/>
          <w:spacing w:val="-6"/>
          <w:sz w:val="24"/>
          <w:szCs w:val="24"/>
        </w:rPr>
        <w:t>а</w:t>
      </w:r>
      <w:r w:rsidRPr="0017477A">
        <w:rPr>
          <w:rFonts w:ascii="Times New Roman" w:hAnsi="Times New Roman"/>
          <w:spacing w:val="-6"/>
          <w:sz w:val="24"/>
          <w:szCs w:val="24"/>
        </w:rPr>
        <w:t>тегічну програму» [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>20</w:t>
      </w:r>
      <w:r w:rsidRPr="0017477A">
        <w:rPr>
          <w:rFonts w:ascii="Times New Roman" w:hAnsi="Times New Roman"/>
          <w:spacing w:val="-6"/>
          <w:sz w:val="24"/>
          <w:szCs w:val="24"/>
        </w:rPr>
        <w:t>].</w:t>
      </w:r>
    </w:p>
    <w:p w:rsidR="009A1CAF" w:rsidRPr="0017477A" w:rsidRDefault="009A1CAF" w:rsidP="00D76116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38F5">
        <w:rPr>
          <w:rFonts w:ascii="Times New Roman" w:hAnsi="Times New Roman"/>
          <w:sz w:val="24"/>
          <w:szCs w:val="24"/>
          <w:lang w:val="uk-UA"/>
        </w:rPr>
        <w:t>Найпростішими «рецептами» лікува</w:t>
      </w:r>
      <w:r w:rsidRPr="002438F5">
        <w:rPr>
          <w:rFonts w:ascii="Times New Roman" w:hAnsi="Times New Roman"/>
          <w:sz w:val="24"/>
          <w:szCs w:val="24"/>
          <w:lang w:val="uk-UA"/>
        </w:rPr>
        <w:t>н</w:t>
      </w:r>
      <w:r w:rsidRPr="002438F5">
        <w:rPr>
          <w:rFonts w:ascii="Times New Roman" w:hAnsi="Times New Roman"/>
          <w:sz w:val="24"/>
          <w:szCs w:val="24"/>
          <w:lang w:val="uk-UA"/>
        </w:rPr>
        <w:t xml:space="preserve">ня безробіття в умовах ринкової економіки є конкуренція, розвиток підприємництва. </w:t>
      </w:r>
      <w:r w:rsidRPr="0017477A">
        <w:rPr>
          <w:rFonts w:ascii="Times New Roman" w:hAnsi="Times New Roman"/>
          <w:sz w:val="24"/>
          <w:szCs w:val="24"/>
        </w:rPr>
        <w:t>На жаль, ці механізми р</w:t>
      </w:r>
      <w:r w:rsidRPr="0017477A">
        <w:rPr>
          <w:rFonts w:ascii="Times New Roman" w:hAnsi="Times New Roman"/>
          <w:sz w:val="24"/>
          <w:szCs w:val="24"/>
        </w:rPr>
        <w:t>е</w:t>
      </w:r>
      <w:r w:rsidRPr="0017477A">
        <w:rPr>
          <w:rFonts w:ascii="Times New Roman" w:hAnsi="Times New Roman"/>
          <w:sz w:val="24"/>
          <w:szCs w:val="24"/>
        </w:rPr>
        <w:t xml:space="preserve">гулювання економічних процесів, у тому числі зайнятості населення, поки що надто повільно розвиваються в Україні. </w:t>
      </w:r>
    </w:p>
    <w:p w:rsidR="009A1CAF" w:rsidRPr="0017477A" w:rsidRDefault="009A1CAF" w:rsidP="00D761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477A">
        <w:rPr>
          <w:color w:val="000000"/>
        </w:rPr>
        <w:t xml:space="preserve">Серед головних причин появи </w:t>
      </w:r>
      <w:r w:rsidRPr="0017477A">
        <w:t>безр</w:t>
      </w:r>
      <w:r w:rsidRPr="0017477A">
        <w:t>о</w:t>
      </w:r>
      <w:r w:rsidRPr="0017477A">
        <w:t>біття</w:t>
      </w:r>
      <w:r w:rsidRPr="0017477A">
        <w:rPr>
          <w:color w:val="000000"/>
        </w:rPr>
        <w:t xml:space="preserve"> в Україні, на нашу думку, слід вважати системну й структурну трансформацію ек</w:t>
      </w:r>
      <w:r w:rsidRPr="0017477A">
        <w:rPr>
          <w:color w:val="000000"/>
        </w:rPr>
        <w:t>о</w:t>
      </w:r>
      <w:r w:rsidRPr="0017477A">
        <w:rPr>
          <w:color w:val="000000"/>
        </w:rPr>
        <w:t xml:space="preserve">номіки. У перехідний період на </w:t>
      </w:r>
      <w:r w:rsidRPr="0017477A">
        <w:rPr>
          <w:color w:val="000000"/>
          <w:spacing w:val="-6"/>
        </w:rPr>
        <w:t>початку 90-х років українці виявилися непідготовленими для сприйняття ринкової економіки. Домінув</w:t>
      </w:r>
      <w:r w:rsidRPr="0017477A">
        <w:rPr>
          <w:color w:val="000000"/>
          <w:spacing w:val="-6"/>
        </w:rPr>
        <w:t>а</w:t>
      </w:r>
      <w:r w:rsidRPr="0017477A">
        <w:rPr>
          <w:color w:val="000000"/>
          <w:spacing w:val="-6"/>
        </w:rPr>
        <w:t>ло уявлення, що безробіття – «ознака капітал</w:t>
      </w:r>
      <w:r w:rsidRPr="0017477A">
        <w:rPr>
          <w:color w:val="000000"/>
          <w:spacing w:val="-6"/>
        </w:rPr>
        <w:t>і</w:t>
      </w:r>
      <w:r w:rsidRPr="0017477A">
        <w:rPr>
          <w:color w:val="000000"/>
          <w:spacing w:val="-6"/>
        </w:rPr>
        <w:t>зму».</w:t>
      </w:r>
      <w:r w:rsidRPr="0017477A">
        <w:rPr>
          <w:color w:val="000000"/>
        </w:rPr>
        <w:t xml:space="preserve"> Мало хто усвідомив, що треба переб</w:t>
      </w:r>
      <w:r w:rsidRPr="0017477A">
        <w:rPr>
          <w:color w:val="000000"/>
        </w:rPr>
        <w:t>у</w:t>
      </w:r>
      <w:r w:rsidRPr="0017477A">
        <w:rPr>
          <w:color w:val="000000"/>
        </w:rPr>
        <w:t>довуватись, розпочинати власну справу, ш</w:t>
      </w:r>
      <w:r w:rsidRPr="0017477A">
        <w:rPr>
          <w:color w:val="000000"/>
        </w:rPr>
        <w:t>у</w:t>
      </w:r>
      <w:r w:rsidRPr="0017477A">
        <w:rPr>
          <w:color w:val="000000"/>
        </w:rPr>
        <w:t>кати вихід... Але не «старорежимні догми» стали загрозою національній безпеці, а те, що в країні на той момент часу не було р</w:t>
      </w:r>
      <w:r w:rsidRPr="0017477A">
        <w:rPr>
          <w:color w:val="000000"/>
        </w:rPr>
        <w:t>і</w:t>
      </w:r>
      <w:r w:rsidRPr="0017477A">
        <w:rPr>
          <w:color w:val="000000"/>
        </w:rPr>
        <w:t xml:space="preserve">шучої політичної сили з програмою дій, яка б чітко визначили орієнтири руху до нової системи. </w:t>
      </w:r>
    </w:p>
    <w:p w:rsidR="009A1CAF" w:rsidRPr="0017477A" w:rsidRDefault="009A1CAF" w:rsidP="00D76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>Також причиною безробіття слід вв</w:t>
      </w:r>
      <w:r w:rsidRPr="0017477A">
        <w:rPr>
          <w:rFonts w:ascii="Times New Roman" w:hAnsi="Times New Roman"/>
          <w:color w:val="000000"/>
          <w:sz w:val="24"/>
          <w:szCs w:val="24"/>
        </w:rPr>
        <w:t>а</w:t>
      </w:r>
      <w:r w:rsidRPr="0017477A">
        <w:rPr>
          <w:rFonts w:ascii="Times New Roman" w:hAnsi="Times New Roman"/>
          <w:color w:val="000000"/>
          <w:sz w:val="24"/>
          <w:szCs w:val="24"/>
        </w:rPr>
        <w:t>жати структурні зміни в економіці. З розв</w:t>
      </w:r>
      <w:r w:rsidRPr="0017477A">
        <w:rPr>
          <w:rFonts w:ascii="Times New Roman" w:hAnsi="Times New Roman"/>
          <w:color w:val="000000"/>
          <w:sz w:val="24"/>
          <w:szCs w:val="24"/>
        </w:rPr>
        <w:t>и</w:t>
      </w:r>
      <w:r w:rsidRPr="0017477A">
        <w:rPr>
          <w:rFonts w:ascii="Times New Roman" w:hAnsi="Times New Roman"/>
          <w:color w:val="000000"/>
          <w:sz w:val="24"/>
          <w:szCs w:val="24"/>
        </w:rPr>
        <w:t>тком сфери обслуговування занепадають виробничі галузі економіки, які можуть створювати велику кількість робочих місць. Крім того, н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а початку 90-х років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негайної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заміни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потребували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близько 25% основних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фондів, у тому числі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sz w:val="24"/>
          <w:szCs w:val="24"/>
          <w:lang w:val="ru-RU" w:eastAsia="ru-RU"/>
        </w:rPr>
        <w:t>майже 40% машин і обладнання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7477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[</w:t>
      </w: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2</w:t>
      </w:r>
      <w:r w:rsidRPr="0017477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1]</w:t>
      </w:r>
      <w:r w:rsidRPr="0017477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17477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В</w:t>
      </w:r>
      <w:r w:rsidRPr="0017477A">
        <w:rPr>
          <w:rFonts w:ascii="Times New Roman" w:hAnsi="Times New Roman"/>
          <w:sz w:val="24"/>
          <w:szCs w:val="24"/>
        </w:rPr>
        <w:t xml:space="preserve">ідбувалося </w:t>
      </w:r>
      <w:r w:rsidRPr="0017477A">
        <w:rPr>
          <w:rFonts w:ascii="Times New Roman" w:hAnsi="Times New Roman"/>
          <w:sz w:val="24"/>
          <w:szCs w:val="24"/>
          <w:lang w:val="ru-RU"/>
        </w:rPr>
        <w:t>с</w:t>
      </w:r>
      <w:r w:rsidRPr="0017477A">
        <w:rPr>
          <w:rFonts w:ascii="Times New Roman" w:hAnsi="Times New Roman"/>
          <w:sz w:val="24"/>
          <w:szCs w:val="24"/>
        </w:rPr>
        <w:t>к</w:t>
      </w:r>
      <w:r w:rsidRPr="0017477A">
        <w:rPr>
          <w:rFonts w:ascii="Times New Roman" w:hAnsi="Times New Roman"/>
          <w:sz w:val="24"/>
          <w:szCs w:val="24"/>
        </w:rPr>
        <w:t>о</w:t>
      </w:r>
      <w:r w:rsidRPr="0017477A">
        <w:rPr>
          <w:rFonts w:ascii="Times New Roman" w:hAnsi="Times New Roman"/>
          <w:sz w:val="24"/>
          <w:szCs w:val="24"/>
        </w:rPr>
        <w:t>рочення реального сектору економіки не тільки в останні два роки, а починаючи з 2010 р.</w:t>
      </w:r>
      <w:r w:rsidRPr="0017477A">
        <w:rPr>
          <w:rFonts w:ascii="Times New Roman" w:hAnsi="Times New Roman"/>
          <w:sz w:val="24"/>
          <w:szCs w:val="24"/>
          <w:lang w:val="ru-RU"/>
        </w:rPr>
        <w:t xml:space="preserve"> (рис.</w:t>
      </w:r>
      <w:r w:rsidRPr="0017477A">
        <w:rPr>
          <w:rFonts w:ascii="Times New Roman" w:hAnsi="Times New Roman"/>
          <w:sz w:val="24"/>
          <w:szCs w:val="24"/>
        </w:rPr>
        <w:t xml:space="preserve"> 3).</w:t>
      </w:r>
    </w:p>
    <w:p w:rsidR="009A1CAF" w:rsidRPr="0017477A" w:rsidRDefault="009A1CAF" w:rsidP="00D76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77A">
        <w:rPr>
          <w:rFonts w:ascii="Times New Roman" w:hAnsi="Times New Roman"/>
          <w:sz w:val="24"/>
          <w:szCs w:val="24"/>
          <w:lang w:eastAsia="uk-UA"/>
        </w:rPr>
        <w:t xml:space="preserve">Обсяг промислового виробництва впав з 112,2% до 87%, а </w:t>
      </w:r>
      <w:r w:rsidRPr="0017477A">
        <w:rPr>
          <w:rFonts w:ascii="Times New Roman" w:hAnsi="Times New Roman"/>
          <w:sz w:val="24"/>
          <w:szCs w:val="24"/>
        </w:rPr>
        <w:t xml:space="preserve">сільськогосподарського </w:t>
      </w:r>
      <w:r w:rsidRPr="0017477A">
        <w:rPr>
          <w:rFonts w:ascii="Times New Roman" w:hAnsi="Times New Roman"/>
          <w:sz w:val="24"/>
          <w:szCs w:val="24"/>
          <w:lang w:eastAsia="uk-UA"/>
        </w:rPr>
        <w:t>– з 98,5% до 95,2%.</w:t>
      </w:r>
    </w:p>
    <w:p w:rsidR="009A1CAF" w:rsidRDefault="009A1CAF" w:rsidP="001747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sectPr w:rsidR="009A1CAF" w:rsidSect="0017477A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Default="009A1CAF" w:rsidP="001747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pict>
          <v:shape id="_x0000_i1027" type="#_x0000_t75" style="width:462pt;height:243pt">
            <v:imagedata r:id="rId8" o:title=""/>
          </v:shape>
        </w:pict>
      </w:r>
      <w:r w:rsidRPr="0017477A">
        <w:t xml:space="preserve">Рис. 3. Динаміка індексу виробництва у галузях реального сектору економіки України у 2010-2015 роках, % </w:t>
      </w:r>
      <w:r>
        <w:rPr>
          <w:color w:val="000000"/>
          <w:spacing w:val="-4"/>
        </w:rPr>
        <w:t>[22</w:t>
      </w:r>
      <w:r w:rsidRPr="0017477A">
        <w:rPr>
          <w:color w:val="000000"/>
          <w:spacing w:val="-4"/>
        </w:rPr>
        <w:t>].</w:t>
      </w:r>
    </w:p>
    <w:p w:rsidR="009A1CAF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  <w:sectPr w:rsidR="009A1CAF" w:rsidSect="0017477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477A">
        <w:rPr>
          <w:rFonts w:ascii="Times New Roman" w:hAnsi="Times New Roman"/>
          <w:sz w:val="24"/>
          <w:szCs w:val="24"/>
          <w:lang w:eastAsia="uk-UA"/>
        </w:rPr>
        <w:t>Як вже зазначалось, найбільш високі показники безробіття демонструють нині «класичні» промислові регіони - Дніпропе</w:t>
      </w:r>
      <w:r w:rsidRPr="0017477A">
        <w:rPr>
          <w:rFonts w:ascii="Times New Roman" w:hAnsi="Times New Roman"/>
          <w:sz w:val="24"/>
          <w:szCs w:val="24"/>
          <w:lang w:eastAsia="uk-UA"/>
        </w:rPr>
        <w:t>т</w:t>
      </w:r>
      <w:r w:rsidRPr="0017477A">
        <w:rPr>
          <w:rFonts w:ascii="Times New Roman" w:hAnsi="Times New Roman"/>
          <w:sz w:val="24"/>
          <w:szCs w:val="24"/>
          <w:lang w:eastAsia="uk-UA"/>
        </w:rPr>
        <w:t>ровська, Запорізька, Херсонська, Донецька й Луганська області. Одночасно із втратою ринків збуту, промислові підприємства нині втратили державну підтримку та державні інвестиції - уряд не вкладає в промисл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вість, а підтримка підприємств, що належать державі, зводиться до мінімуму. Виходячи з цього, уряд має проводити стабілізаційну політику, спрямовану на запобігання глиб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ких спадів виробництва та підтримувати реальний сектор економіки.</w:t>
      </w:r>
    </w:p>
    <w:p w:rsidR="009A1CAF" w:rsidRPr="0017477A" w:rsidRDefault="009A1CAF" w:rsidP="0017477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4"/>
        </w:rPr>
      </w:pPr>
      <w:r w:rsidRPr="0017477A">
        <w:rPr>
          <w:color w:val="000000"/>
          <w:spacing w:val="-4"/>
        </w:rPr>
        <w:t>Прямим наслідком безробіття є бі</w:t>
      </w:r>
      <w:r w:rsidRPr="0017477A">
        <w:rPr>
          <w:color w:val="000000"/>
          <w:spacing w:val="-4"/>
        </w:rPr>
        <w:t>д</w:t>
      </w:r>
      <w:r w:rsidRPr="0017477A">
        <w:rPr>
          <w:color w:val="000000"/>
          <w:spacing w:val="-4"/>
        </w:rPr>
        <w:t xml:space="preserve">ність. Якщо в 2013 р. рівень бідності в Україні становив 23,3%, то в 2015 р. даний показник зріс до 59,3%, серед працюючих - з 19,6 до 52,9% </w:t>
      </w:r>
      <w:r>
        <w:rPr>
          <w:color w:val="000000"/>
          <w:spacing w:val="-4"/>
          <w:lang w:val="ru-RU"/>
        </w:rPr>
        <w:t>[23</w:t>
      </w:r>
      <w:r w:rsidRPr="0017477A">
        <w:rPr>
          <w:color w:val="000000"/>
          <w:spacing w:val="-4"/>
          <w:lang w:val="ru-RU"/>
        </w:rPr>
        <w:t>]</w:t>
      </w:r>
      <w:r w:rsidRPr="0017477A">
        <w:rPr>
          <w:color w:val="000000"/>
          <w:spacing w:val="-4"/>
        </w:rPr>
        <w:t>.</w:t>
      </w:r>
    </w:p>
    <w:p w:rsidR="009A1CAF" w:rsidRPr="0017477A" w:rsidRDefault="009A1CAF" w:rsidP="0017477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spacing w:val="-4"/>
        </w:rPr>
        <w:t>Оскільки безробіття являє собою се</w:t>
      </w:r>
      <w:r w:rsidRPr="0017477A">
        <w:rPr>
          <w:spacing w:val="-4"/>
        </w:rPr>
        <w:t>р</w:t>
      </w:r>
      <w:r w:rsidRPr="0017477A">
        <w:rPr>
          <w:spacing w:val="-4"/>
        </w:rPr>
        <w:t xml:space="preserve">йозну національну загрозу, держава повинна вживати відповідні заходи для боротьби з нею. </w:t>
      </w:r>
      <w:r w:rsidRPr="0017477A">
        <w:rPr>
          <w:rStyle w:val="Emphasis"/>
          <w:i w:val="0"/>
          <w:iCs/>
          <w:color w:val="000000"/>
          <w:spacing w:val="-4"/>
        </w:rPr>
        <w:t xml:space="preserve">Залежно від економічних шкіл і течій, методи боротьби з безробіттям визначають по-різному. </w:t>
      </w:r>
      <w:r w:rsidRPr="0017477A">
        <w:rPr>
          <w:color w:val="000000"/>
          <w:spacing w:val="-4"/>
        </w:rPr>
        <w:t>Мальтузіанці пропонують обм</w:t>
      </w:r>
      <w:r w:rsidRPr="0017477A">
        <w:rPr>
          <w:color w:val="000000"/>
          <w:spacing w:val="-4"/>
        </w:rPr>
        <w:t>е</w:t>
      </w:r>
      <w:r w:rsidRPr="0017477A">
        <w:rPr>
          <w:color w:val="000000"/>
          <w:spacing w:val="-4"/>
        </w:rPr>
        <w:t>жити народжуваність, прихильники класичної теорії ринку – заходи по зниженню заробітної плати. Ке</w:t>
      </w:r>
      <w:bookmarkStart w:id="1" w:name="_GoBack"/>
      <w:bookmarkEnd w:id="1"/>
      <w:r w:rsidRPr="0017477A">
        <w:rPr>
          <w:color w:val="000000"/>
          <w:spacing w:val="-4"/>
        </w:rPr>
        <w:t>йнсіанські програми в короткостр</w:t>
      </w:r>
      <w:r w:rsidRPr="0017477A">
        <w:rPr>
          <w:color w:val="000000"/>
          <w:spacing w:val="-4"/>
        </w:rPr>
        <w:t>о</w:t>
      </w:r>
      <w:r w:rsidRPr="0017477A">
        <w:rPr>
          <w:color w:val="000000"/>
          <w:spacing w:val="-4"/>
        </w:rPr>
        <w:t>ковому періоді пропонують громадські роб</w:t>
      </w:r>
      <w:r w:rsidRPr="0017477A">
        <w:rPr>
          <w:color w:val="000000"/>
          <w:spacing w:val="-4"/>
        </w:rPr>
        <w:t>о</w:t>
      </w:r>
      <w:r w:rsidRPr="0017477A">
        <w:rPr>
          <w:color w:val="000000"/>
          <w:spacing w:val="-4"/>
        </w:rPr>
        <w:t>ти за рахунок бюджету держави; в довгостр</w:t>
      </w:r>
      <w:r w:rsidRPr="0017477A">
        <w:rPr>
          <w:color w:val="000000"/>
          <w:spacing w:val="-4"/>
        </w:rPr>
        <w:t>о</w:t>
      </w:r>
      <w:r w:rsidRPr="0017477A">
        <w:rPr>
          <w:color w:val="000000"/>
          <w:spacing w:val="-4"/>
        </w:rPr>
        <w:t>ковому періоді – державні замовлення прив</w:t>
      </w:r>
      <w:r w:rsidRPr="0017477A">
        <w:rPr>
          <w:color w:val="000000"/>
          <w:spacing w:val="-4"/>
        </w:rPr>
        <w:t>а</w:t>
      </w:r>
      <w:r w:rsidRPr="0017477A">
        <w:rPr>
          <w:color w:val="000000"/>
          <w:spacing w:val="-4"/>
        </w:rPr>
        <w:t>тному сектору, заходи по стимулюванню і</w:t>
      </w:r>
      <w:r w:rsidRPr="0017477A">
        <w:rPr>
          <w:color w:val="000000"/>
          <w:spacing w:val="-4"/>
        </w:rPr>
        <w:t>н</w:t>
      </w:r>
      <w:r w:rsidRPr="0017477A">
        <w:rPr>
          <w:color w:val="000000"/>
          <w:spacing w:val="-4"/>
        </w:rPr>
        <w:t>вестиційного попиту, при цьому особливе значення надається зниженню облікової ста</w:t>
      </w:r>
      <w:r w:rsidRPr="0017477A">
        <w:rPr>
          <w:color w:val="000000"/>
          <w:spacing w:val="-4"/>
        </w:rPr>
        <w:t>в</w:t>
      </w:r>
      <w:r w:rsidRPr="0017477A">
        <w:rPr>
          <w:color w:val="000000"/>
          <w:spacing w:val="-4"/>
        </w:rPr>
        <w:t>ки процента.</w:t>
      </w:r>
      <w:r>
        <w:rPr>
          <w:color w:val="000000"/>
          <w:spacing w:val="-4"/>
        </w:rPr>
        <w:t xml:space="preserve"> </w:t>
      </w:r>
      <w:r w:rsidRPr="0017477A">
        <w:rPr>
          <w:color w:val="000000"/>
        </w:rPr>
        <w:t>Монетаристи пропонують зм</w:t>
      </w:r>
      <w:r w:rsidRPr="0017477A">
        <w:rPr>
          <w:color w:val="000000"/>
        </w:rPr>
        <w:t>е</w:t>
      </w:r>
      <w:r w:rsidRPr="0017477A">
        <w:rPr>
          <w:color w:val="000000"/>
        </w:rPr>
        <w:t>ншення державного бюджетного дефіциту, скорочення соціальних програм, приборка</w:t>
      </w:r>
      <w:r w:rsidRPr="0017477A">
        <w:rPr>
          <w:color w:val="000000"/>
        </w:rPr>
        <w:t>н</w:t>
      </w:r>
      <w:r w:rsidRPr="0017477A">
        <w:rPr>
          <w:color w:val="000000"/>
        </w:rPr>
        <w:t>ня інфляції і створення здорового ринкового середовища, в якому обов'язково буде пр</w:t>
      </w:r>
      <w:r w:rsidRPr="0017477A">
        <w:rPr>
          <w:color w:val="000000"/>
        </w:rPr>
        <w:t>и</w:t>
      </w:r>
      <w:r w:rsidRPr="0017477A">
        <w:rPr>
          <w:color w:val="000000"/>
        </w:rPr>
        <w:t>сутнє розорення неефективних підприємств і висування на передній план сильних, ада</w:t>
      </w:r>
      <w:r w:rsidRPr="0017477A">
        <w:rPr>
          <w:color w:val="000000"/>
        </w:rPr>
        <w:t>п</w:t>
      </w:r>
      <w:r w:rsidRPr="0017477A">
        <w:rPr>
          <w:color w:val="000000"/>
        </w:rPr>
        <w:t>тованих товаровиробників. Зокрема, мон</w:t>
      </w:r>
      <w:r w:rsidRPr="0017477A">
        <w:rPr>
          <w:color w:val="000000"/>
        </w:rPr>
        <w:t>е</w:t>
      </w:r>
      <w:r w:rsidRPr="0017477A">
        <w:rPr>
          <w:color w:val="000000"/>
        </w:rPr>
        <w:t>таристи радять не знижувати, а підвищувати облікову ставку процента. Вони вважають, що ефективно діючий ринок викличе зро</w:t>
      </w:r>
      <w:r w:rsidRPr="0017477A">
        <w:rPr>
          <w:color w:val="000000"/>
        </w:rPr>
        <w:t>с</w:t>
      </w:r>
      <w:r w:rsidRPr="0017477A">
        <w:rPr>
          <w:color w:val="000000"/>
        </w:rPr>
        <w:t>тання виробництва, і, як наслідок, – зро</w:t>
      </w:r>
      <w:r w:rsidRPr="0017477A">
        <w:rPr>
          <w:color w:val="000000"/>
        </w:rPr>
        <w:t>с</w:t>
      </w:r>
      <w:r w:rsidRPr="0017477A">
        <w:rPr>
          <w:color w:val="000000"/>
        </w:rPr>
        <w:t>тання попиту на робочу силу. Як свідчить досвід багатьох країн, у тому числі й Укра</w:t>
      </w:r>
      <w:r w:rsidRPr="0017477A">
        <w:rPr>
          <w:color w:val="000000"/>
        </w:rPr>
        <w:t>ї</w:t>
      </w:r>
      <w:r w:rsidRPr="0017477A">
        <w:rPr>
          <w:color w:val="000000"/>
        </w:rPr>
        <w:t>ни, платою суспільства за монетарний шлях розвитку ринку є жебрацтво, злодійство і соціальна напруга в суспільстві.</w:t>
      </w:r>
    </w:p>
    <w:p w:rsidR="009A1CAF" w:rsidRPr="0017477A" w:rsidRDefault="009A1CAF" w:rsidP="0017477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Отже, потрібно державне регулюва</w:t>
      </w:r>
      <w:r w:rsidRPr="0017477A">
        <w:rPr>
          <w:color w:val="000000"/>
        </w:rPr>
        <w:t>н</w:t>
      </w:r>
      <w:r w:rsidRPr="0017477A">
        <w:rPr>
          <w:color w:val="000000"/>
        </w:rPr>
        <w:t xml:space="preserve">ня. </w:t>
      </w:r>
      <w:r w:rsidRPr="0017477A">
        <w:t>Політика держави на ринку праці має бути спрямована на скорочення рівня безр</w:t>
      </w:r>
      <w:r w:rsidRPr="0017477A">
        <w:t>о</w:t>
      </w:r>
      <w:r w:rsidRPr="0017477A">
        <w:t>біття, тобто забезпечення можливості реал</w:t>
      </w:r>
      <w:r w:rsidRPr="0017477A">
        <w:t>і</w:t>
      </w:r>
      <w:r w:rsidRPr="0017477A">
        <w:t>зації своєї трудової активності всім гром</w:t>
      </w:r>
      <w:r w:rsidRPr="0017477A">
        <w:t>а</w:t>
      </w:r>
      <w:r w:rsidRPr="0017477A">
        <w:t>дянам. У 1990 р. в Україні була створена Державна служба зайнятості</w:t>
      </w:r>
      <w:r w:rsidRPr="0017477A">
        <w:rPr>
          <w:color w:val="000000"/>
          <w:shd w:val="clear" w:color="auto" w:fill="FFFFFF"/>
        </w:rPr>
        <w:t>. Основними її завданнями є реалізація державної політики у сфері зайнятості населення, підвищення конкурентоспроможності безробітних на ринку праці</w:t>
      </w:r>
      <w:r w:rsidRPr="0017477A">
        <w:t>, залучення безробітних до ти</w:t>
      </w:r>
      <w:r w:rsidRPr="0017477A">
        <w:t>м</w:t>
      </w:r>
      <w:r w:rsidRPr="0017477A">
        <w:t>часової зайнятості, підтримка безробітних в організації підприємницької діяльності, проведення ярмарок вакансій тощо. В ум</w:t>
      </w:r>
      <w:r w:rsidRPr="0017477A">
        <w:t>о</w:t>
      </w:r>
      <w:r w:rsidRPr="0017477A">
        <w:t>вах високого рівня безробіття та бідності процвітає неформальна економіка та зайн</w:t>
      </w:r>
      <w:r w:rsidRPr="0017477A">
        <w:t>я</w:t>
      </w:r>
      <w:r w:rsidRPr="0017477A">
        <w:t>тість стає нестійкою. Постійні працівники виводяться поза штат, або ж працюють на дому. Для них зайнятість не дає ніяких г</w:t>
      </w:r>
      <w:r w:rsidRPr="0017477A">
        <w:t>а</w:t>
      </w:r>
      <w:r w:rsidRPr="0017477A">
        <w:t>рантій. Найсерйозніших наслідків дефіциту гідної праці в неформальній економіці з</w:t>
      </w:r>
      <w:r w:rsidRPr="0017477A">
        <w:t>а</w:t>
      </w:r>
      <w:r w:rsidRPr="0017477A">
        <w:t>знають жінки, молодь, мігранти і літні пр</w:t>
      </w:r>
      <w:r w:rsidRPr="0017477A">
        <w:t>а</w:t>
      </w:r>
      <w:r w:rsidRPr="0017477A">
        <w:t>цівники. Повністю оцінити масштаби неф</w:t>
      </w:r>
      <w:r w:rsidRPr="0017477A">
        <w:t>о</w:t>
      </w:r>
      <w:r w:rsidRPr="0017477A">
        <w:t>рмальної економіки складно. За даними Держкомстату, за 9 місяців 2015 р. кількість осіб у неформальному секторі економіки становила 4369,4 тис осіб,</w:t>
      </w:r>
      <w:r>
        <w:t xml:space="preserve"> </w:t>
      </w:r>
      <w:r w:rsidRPr="0017477A">
        <w:t>за 9 місяців 2016 р. - 4021,7 тис осіб (або 26,5% та 24,6% від загальної кількості зайнятого населення ві</w:t>
      </w:r>
      <w:r w:rsidRPr="0017477A">
        <w:t>д</w:t>
      </w:r>
      <w:r w:rsidRPr="0017477A">
        <w:t>повідно (без урахування частини проведе</w:t>
      </w:r>
      <w:r w:rsidRPr="0017477A">
        <w:t>н</w:t>
      </w:r>
      <w:r>
        <w:t>ня АТО)) [24</w:t>
      </w:r>
      <w:r w:rsidRPr="0017477A">
        <w:t>].</w:t>
      </w:r>
      <w:r>
        <w:t xml:space="preserve"> </w:t>
      </w:r>
      <w:r w:rsidRPr="0017477A">
        <w:rPr>
          <w:color w:val="000000"/>
        </w:rPr>
        <w:t>За неофіційними ж даними, поза межами легального ринку праці знах</w:t>
      </w:r>
      <w:r w:rsidRPr="0017477A">
        <w:rPr>
          <w:color w:val="000000"/>
        </w:rPr>
        <w:t>о</w:t>
      </w:r>
      <w:r w:rsidRPr="0017477A">
        <w:rPr>
          <w:color w:val="000000"/>
        </w:rPr>
        <w:t>диться близько 5-7 млн. працездатних укр</w:t>
      </w:r>
      <w:r w:rsidRPr="0017477A">
        <w:rPr>
          <w:color w:val="000000"/>
        </w:rPr>
        <w:t>а</w:t>
      </w:r>
      <w:r w:rsidRPr="0017477A">
        <w:rPr>
          <w:color w:val="000000"/>
        </w:rPr>
        <w:t>їнців, які вимушені поневірятися у пошуках заробі</w:t>
      </w:r>
      <w:r w:rsidRPr="0017477A">
        <w:rPr>
          <w:color w:val="000000"/>
        </w:rPr>
        <w:t>т</w:t>
      </w:r>
      <w:r w:rsidRPr="0017477A">
        <w:rPr>
          <w:color w:val="000000"/>
        </w:rPr>
        <w:t>ків, при цьому втрачаючи права на соціальний захист, майбутню пенсію й бе</w:t>
      </w:r>
      <w:r w:rsidRPr="0017477A">
        <w:rPr>
          <w:color w:val="000000"/>
        </w:rPr>
        <w:t>з</w:t>
      </w:r>
      <w:r w:rsidRPr="0017477A">
        <w:rPr>
          <w:color w:val="000000"/>
        </w:rPr>
        <w:t>пеку праці. На жаль, офіційна і реальна оц</w:t>
      </w:r>
      <w:r w:rsidRPr="0017477A">
        <w:rPr>
          <w:color w:val="000000"/>
        </w:rPr>
        <w:t>і</w:t>
      </w:r>
      <w:r w:rsidRPr="0017477A">
        <w:rPr>
          <w:color w:val="000000"/>
        </w:rPr>
        <w:t>нка тенденцій на ринку праці в Україні зн</w:t>
      </w:r>
      <w:r w:rsidRPr="0017477A">
        <w:rPr>
          <w:color w:val="000000"/>
        </w:rPr>
        <w:t>а</w:t>
      </w:r>
      <w:r w:rsidRPr="0017477A">
        <w:rPr>
          <w:color w:val="000000"/>
        </w:rPr>
        <w:t>чно відрізняють</w:t>
      </w:r>
      <w:r>
        <w:rPr>
          <w:color w:val="000000"/>
        </w:rPr>
        <w:t>ся, що не дозволяє да</w:t>
      </w:r>
      <w:r w:rsidRPr="0017477A">
        <w:rPr>
          <w:color w:val="000000"/>
        </w:rPr>
        <w:t xml:space="preserve">ти </w:t>
      </w:r>
      <w:r>
        <w:rPr>
          <w:color w:val="000000"/>
        </w:rPr>
        <w:t>то</w:t>
      </w:r>
      <w:r>
        <w:rPr>
          <w:color w:val="000000"/>
        </w:rPr>
        <w:t>ч</w:t>
      </w:r>
      <w:r>
        <w:rPr>
          <w:color w:val="000000"/>
        </w:rPr>
        <w:t>ну</w:t>
      </w:r>
      <w:r w:rsidRPr="0017477A">
        <w:rPr>
          <w:color w:val="000000"/>
        </w:rPr>
        <w:t xml:space="preserve"> оцінку поточного стану ринку пр</w:t>
      </w:r>
      <w:r w:rsidRPr="0017477A">
        <w:rPr>
          <w:color w:val="000000"/>
        </w:rPr>
        <w:t>а</w:t>
      </w:r>
      <w:r w:rsidRPr="0017477A">
        <w:rPr>
          <w:color w:val="000000"/>
        </w:rPr>
        <w:t xml:space="preserve">ці </w:t>
      </w:r>
      <w:r>
        <w:rPr>
          <w:lang w:val="ru-RU"/>
        </w:rPr>
        <w:t>[25</w:t>
      </w:r>
      <w:r w:rsidRPr="0017477A">
        <w:rPr>
          <w:lang w:val="ru-RU"/>
        </w:rPr>
        <w:t>]</w:t>
      </w:r>
      <w:r w:rsidRPr="0017477A">
        <w:rPr>
          <w:color w:val="000000"/>
        </w:rPr>
        <w:t xml:space="preserve">. </w:t>
      </w: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477A">
        <w:rPr>
          <w:rFonts w:ascii="Times New Roman" w:hAnsi="Times New Roman"/>
          <w:sz w:val="24"/>
          <w:szCs w:val="24"/>
          <w:lang w:eastAsia="uk-UA"/>
        </w:rPr>
        <w:t>Для боротьби з нелегальною зайнят</w:t>
      </w:r>
      <w:r w:rsidRPr="0017477A">
        <w:rPr>
          <w:rFonts w:ascii="Times New Roman" w:hAnsi="Times New Roman"/>
          <w:sz w:val="24"/>
          <w:szCs w:val="24"/>
          <w:lang w:eastAsia="uk-UA"/>
        </w:rPr>
        <w:t>і</w:t>
      </w:r>
      <w:r w:rsidRPr="0017477A">
        <w:rPr>
          <w:rFonts w:ascii="Times New Roman" w:hAnsi="Times New Roman"/>
          <w:sz w:val="24"/>
          <w:szCs w:val="24"/>
          <w:lang w:eastAsia="uk-UA"/>
        </w:rPr>
        <w:t xml:space="preserve">стю 1 березня 2016 р. набрав чинності наказ Міністерства соціальної політики України від 02.02.2016 № 67 </w:t>
      </w:r>
      <w:r>
        <w:rPr>
          <w:rFonts w:ascii="Times New Roman" w:hAnsi="Times New Roman"/>
          <w:sz w:val="24"/>
          <w:szCs w:val="24"/>
          <w:lang w:val="ru-RU" w:eastAsia="uk-UA"/>
        </w:rPr>
        <w:t>[26</w:t>
      </w:r>
      <w:r w:rsidRPr="0017477A">
        <w:rPr>
          <w:rFonts w:ascii="Times New Roman" w:hAnsi="Times New Roman"/>
          <w:sz w:val="24"/>
          <w:szCs w:val="24"/>
          <w:lang w:val="ru-RU" w:eastAsia="uk-UA"/>
        </w:rPr>
        <w:t>]</w:t>
      </w:r>
      <w:r w:rsidRPr="0017477A">
        <w:rPr>
          <w:rFonts w:ascii="Times New Roman" w:hAnsi="Times New Roman"/>
          <w:sz w:val="24"/>
          <w:szCs w:val="24"/>
          <w:lang w:eastAsia="uk-UA"/>
        </w:rPr>
        <w:t>, яким затверджено форму постанови про накладення штрафу уповноваженими посадовими особами ДСЗ України з питань праці за порушення зак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нодавства про працю та зайнятість населе</w:t>
      </w:r>
      <w:r w:rsidRPr="0017477A">
        <w:rPr>
          <w:rFonts w:ascii="Times New Roman" w:hAnsi="Times New Roman"/>
          <w:sz w:val="24"/>
          <w:szCs w:val="24"/>
          <w:lang w:eastAsia="uk-UA"/>
        </w:rPr>
        <w:t>н</w:t>
      </w:r>
      <w:r w:rsidRPr="0017477A">
        <w:rPr>
          <w:rFonts w:ascii="Times New Roman" w:hAnsi="Times New Roman"/>
          <w:sz w:val="24"/>
          <w:szCs w:val="24"/>
          <w:lang w:eastAsia="uk-UA"/>
        </w:rPr>
        <w:t>ня. Якщо до цього часу до роботодавців за порушення трудового законодавства інспе</w:t>
      </w:r>
      <w:r w:rsidRPr="0017477A">
        <w:rPr>
          <w:rFonts w:ascii="Times New Roman" w:hAnsi="Times New Roman"/>
          <w:sz w:val="24"/>
          <w:szCs w:val="24"/>
          <w:lang w:eastAsia="uk-UA"/>
        </w:rPr>
        <w:t>к</w:t>
      </w:r>
      <w:r w:rsidRPr="0017477A">
        <w:rPr>
          <w:rFonts w:ascii="Times New Roman" w:hAnsi="Times New Roman"/>
          <w:sz w:val="24"/>
          <w:szCs w:val="24"/>
          <w:lang w:eastAsia="uk-UA"/>
        </w:rPr>
        <w:t xml:space="preserve">тори з питань праці могли застосовувати тільки адміністративні санкції, то з 11.03.2016 р. крім адміністративних, з’явились і фінансові санкції. </w:t>
      </w:r>
      <w:r w:rsidRPr="0017477A">
        <w:rPr>
          <w:rFonts w:ascii="Times New Roman" w:hAnsi="Times New Roman"/>
          <w:sz w:val="24"/>
          <w:szCs w:val="24"/>
          <w:lang w:val="ru-RU" w:eastAsia="uk-UA"/>
        </w:rPr>
        <w:t>Так, у раз</w:t>
      </w:r>
      <w:r w:rsidRPr="0017477A">
        <w:rPr>
          <w:rFonts w:ascii="Times New Roman" w:hAnsi="Times New Roman"/>
          <w:sz w:val="24"/>
          <w:szCs w:val="24"/>
          <w:lang w:eastAsia="uk-UA"/>
        </w:rPr>
        <w:t>і ф</w:t>
      </w:r>
      <w:r w:rsidRPr="0017477A">
        <w:rPr>
          <w:rFonts w:ascii="Times New Roman" w:hAnsi="Times New Roman"/>
          <w:sz w:val="24"/>
          <w:szCs w:val="24"/>
          <w:lang w:eastAsia="uk-UA"/>
        </w:rPr>
        <w:t>а</w:t>
      </w:r>
      <w:r w:rsidRPr="0017477A">
        <w:rPr>
          <w:rFonts w:ascii="Times New Roman" w:hAnsi="Times New Roman"/>
          <w:sz w:val="24"/>
          <w:szCs w:val="24"/>
          <w:lang w:eastAsia="uk-UA"/>
        </w:rPr>
        <w:t>ктичного допуску працівника до роботи без оформлення трудового договору або випл</w:t>
      </w:r>
      <w:r w:rsidRPr="0017477A">
        <w:rPr>
          <w:rFonts w:ascii="Times New Roman" w:hAnsi="Times New Roman"/>
          <w:sz w:val="24"/>
          <w:szCs w:val="24"/>
          <w:lang w:eastAsia="uk-UA"/>
        </w:rPr>
        <w:t>а</w:t>
      </w:r>
      <w:r w:rsidRPr="0017477A">
        <w:rPr>
          <w:rFonts w:ascii="Times New Roman" w:hAnsi="Times New Roman"/>
          <w:sz w:val="24"/>
          <w:szCs w:val="24"/>
          <w:lang w:eastAsia="uk-UA"/>
        </w:rPr>
        <w:t>ту заробітної плати (винагороди) без нар</w:t>
      </w:r>
      <w:r w:rsidRPr="0017477A">
        <w:rPr>
          <w:rFonts w:ascii="Times New Roman" w:hAnsi="Times New Roman"/>
          <w:sz w:val="24"/>
          <w:szCs w:val="24"/>
          <w:lang w:eastAsia="uk-UA"/>
        </w:rPr>
        <w:t>а</w:t>
      </w:r>
      <w:r w:rsidRPr="0017477A">
        <w:rPr>
          <w:rFonts w:ascii="Times New Roman" w:hAnsi="Times New Roman"/>
          <w:sz w:val="24"/>
          <w:szCs w:val="24"/>
          <w:lang w:eastAsia="uk-UA"/>
        </w:rPr>
        <w:t>хування та сплати єдиного внеску передб</w:t>
      </w:r>
      <w:r w:rsidRPr="0017477A">
        <w:rPr>
          <w:rFonts w:ascii="Times New Roman" w:hAnsi="Times New Roman"/>
          <w:sz w:val="24"/>
          <w:szCs w:val="24"/>
          <w:lang w:eastAsia="uk-UA"/>
        </w:rPr>
        <w:t>а</w:t>
      </w:r>
      <w:r w:rsidRPr="0017477A">
        <w:rPr>
          <w:rFonts w:ascii="Times New Roman" w:hAnsi="Times New Roman"/>
          <w:sz w:val="24"/>
          <w:szCs w:val="24"/>
          <w:lang w:eastAsia="uk-UA"/>
        </w:rPr>
        <w:t>чено штраф у розмірі 30 мінімальних зар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бітних плат за кожного працівника. Тобто підприємству потрібно приділити дуже в</w:t>
      </w:r>
      <w:r w:rsidRPr="0017477A">
        <w:rPr>
          <w:rFonts w:ascii="Times New Roman" w:hAnsi="Times New Roman"/>
          <w:sz w:val="24"/>
          <w:szCs w:val="24"/>
          <w:lang w:eastAsia="uk-UA"/>
        </w:rPr>
        <w:t>е</w:t>
      </w:r>
      <w:r w:rsidRPr="0017477A">
        <w:rPr>
          <w:rFonts w:ascii="Times New Roman" w:hAnsi="Times New Roman"/>
          <w:sz w:val="24"/>
          <w:szCs w:val="24"/>
          <w:lang w:eastAsia="uk-UA"/>
        </w:rPr>
        <w:t>лику увагу щодо правильного оформлення наказів про прийняття працівників на роб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ту, оскільки за можливе визнання недійсн</w:t>
      </w:r>
      <w:r w:rsidRPr="0017477A">
        <w:rPr>
          <w:rFonts w:ascii="Times New Roman" w:hAnsi="Times New Roman"/>
          <w:sz w:val="24"/>
          <w:szCs w:val="24"/>
          <w:lang w:eastAsia="uk-UA"/>
        </w:rPr>
        <w:t>о</w:t>
      </w:r>
      <w:r w:rsidRPr="0017477A">
        <w:rPr>
          <w:rFonts w:ascii="Times New Roman" w:hAnsi="Times New Roman"/>
          <w:sz w:val="24"/>
          <w:szCs w:val="24"/>
          <w:lang w:eastAsia="uk-UA"/>
        </w:rPr>
        <w:t>го наказу підприємству загрожує штраф приблизно у 41340 грн. А якщо наказ офо</w:t>
      </w:r>
      <w:r w:rsidRPr="0017477A">
        <w:rPr>
          <w:rFonts w:ascii="Times New Roman" w:hAnsi="Times New Roman"/>
          <w:sz w:val="24"/>
          <w:szCs w:val="24"/>
          <w:lang w:eastAsia="uk-UA"/>
        </w:rPr>
        <w:t>р</w:t>
      </w:r>
      <w:r w:rsidRPr="0017477A">
        <w:rPr>
          <w:rFonts w:ascii="Times New Roman" w:hAnsi="Times New Roman"/>
          <w:sz w:val="24"/>
          <w:szCs w:val="24"/>
          <w:lang w:eastAsia="uk-UA"/>
        </w:rPr>
        <w:t>млений правильно, але підприємство н</w:t>
      </w:r>
      <w:r w:rsidRPr="0017477A">
        <w:rPr>
          <w:rFonts w:ascii="Times New Roman" w:hAnsi="Times New Roman"/>
          <w:sz w:val="24"/>
          <w:szCs w:val="24"/>
          <w:lang w:eastAsia="uk-UA"/>
        </w:rPr>
        <w:t>е</w:t>
      </w:r>
      <w:r w:rsidRPr="0017477A">
        <w:rPr>
          <w:rFonts w:ascii="Times New Roman" w:hAnsi="Times New Roman"/>
          <w:sz w:val="24"/>
          <w:szCs w:val="24"/>
          <w:lang w:eastAsia="uk-UA"/>
        </w:rPr>
        <w:t>своєчасно повідомило фіскальну службу про прийняття працівника на роботу, то таке порушення коштуватиме підприємству 1378 грн.</w:t>
      </w:r>
    </w:p>
    <w:p w:rsidR="009A1CAF" w:rsidRPr="0017477A" w:rsidRDefault="009A1CAF" w:rsidP="0017477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Зростання можливостей економіки щодо забезпечення робочими місцями н</w:t>
      </w:r>
      <w:r w:rsidRPr="0017477A">
        <w:rPr>
          <w:color w:val="000000"/>
        </w:rPr>
        <w:t>а</w:t>
      </w:r>
      <w:r w:rsidRPr="0017477A">
        <w:rPr>
          <w:color w:val="000000"/>
        </w:rPr>
        <w:t>самперед можливо у сфері підприємництва. Щодо розширення зайнятості на селі, то воно пов'язане з підтримкою й заохоченням розвитку видів діяльності на сільських тер</w:t>
      </w:r>
      <w:r w:rsidRPr="0017477A">
        <w:rPr>
          <w:color w:val="000000"/>
        </w:rPr>
        <w:t>и</w:t>
      </w:r>
      <w:r w:rsidRPr="0017477A">
        <w:rPr>
          <w:color w:val="000000"/>
        </w:rPr>
        <w:t>торіях, що підтверджується досвідом зар</w:t>
      </w:r>
      <w:r w:rsidRPr="0017477A">
        <w:rPr>
          <w:color w:val="000000"/>
        </w:rPr>
        <w:t>у</w:t>
      </w:r>
      <w:r w:rsidRPr="0017477A">
        <w:rPr>
          <w:color w:val="000000"/>
        </w:rPr>
        <w:t>біжних країн, а також створенням сприятл</w:t>
      </w:r>
      <w:r w:rsidRPr="0017477A">
        <w:rPr>
          <w:color w:val="000000"/>
        </w:rPr>
        <w:t>и</w:t>
      </w:r>
      <w:r w:rsidRPr="0017477A">
        <w:rPr>
          <w:color w:val="000000"/>
        </w:rPr>
        <w:t>вого соціального середовища для підвище</w:t>
      </w:r>
      <w:r w:rsidRPr="0017477A">
        <w:rPr>
          <w:color w:val="000000"/>
        </w:rPr>
        <w:t>н</w:t>
      </w:r>
      <w:r w:rsidRPr="0017477A">
        <w:rPr>
          <w:color w:val="000000"/>
        </w:rPr>
        <w:t>ня престижу та мотивації праці (насамперед, у молоді), привабливих умов для прожива</w:t>
      </w:r>
      <w:r w:rsidRPr="0017477A">
        <w:rPr>
          <w:color w:val="000000"/>
        </w:rPr>
        <w:t>н</w:t>
      </w:r>
      <w:r w:rsidRPr="0017477A">
        <w:rPr>
          <w:color w:val="000000"/>
        </w:rPr>
        <w:t>ня у сільській місцевості, зупинення руйн</w:t>
      </w:r>
      <w:r w:rsidRPr="0017477A">
        <w:rPr>
          <w:color w:val="000000"/>
        </w:rPr>
        <w:t>а</w:t>
      </w:r>
      <w:r w:rsidRPr="0017477A">
        <w:rPr>
          <w:color w:val="000000"/>
        </w:rPr>
        <w:t>ції об'єктів соціальної інфраструктури. Н</w:t>
      </w:r>
      <w:r w:rsidRPr="0017477A">
        <w:rPr>
          <w:color w:val="000000"/>
        </w:rPr>
        <w:t>е</w:t>
      </w:r>
      <w:r w:rsidRPr="0017477A">
        <w:rPr>
          <w:color w:val="000000"/>
        </w:rPr>
        <w:t>обхідно створювати соціально-економічні та правові умови для сприяння зайнятості на селі, збільшення престижних робочих місць у галузях сільського господарства і соціал</w:t>
      </w:r>
      <w:r w:rsidRPr="0017477A">
        <w:rPr>
          <w:color w:val="000000"/>
        </w:rPr>
        <w:t>ь</w:t>
      </w:r>
      <w:r w:rsidRPr="0017477A">
        <w:rPr>
          <w:color w:val="000000"/>
        </w:rPr>
        <w:t>ної інфраструктури відповідно до потреб села. Враховуючи сезонний характер сільс</w:t>
      </w:r>
      <w:r w:rsidRPr="0017477A">
        <w:rPr>
          <w:color w:val="000000"/>
        </w:rPr>
        <w:t>ь</w:t>
      </w:r>
      <w:r w:rsidRPr="0017477A">
        <w:rPr>
          <w:color w:val="000000"/>
        </w:rPr>
        <w:t>когосподарської праці, потрібно забезпеч</w:t>
      </w:r>
      <w:r w:rsidRPr="0017477A">
        <w:rPr>
          <w:color w:val="000000"/>
        </w:rPr>
        <w:t>и</w:t>
      </w:r>
      <w:r w:rsidRPr="0017477A">
        <w:rPr>
          <w:color w:val="000000"/>
        </w:rPr>
        <w:t>ти умови для рівномірної зайнятості прот</w:t>
      </w:r>
      <w:r w:rsidRPr="0017477A">
        <w:rPr>
          <w:color w:val="000000"/>
        </w:rPr>
        <w:t>я</w:t>
      </w:r>
      <w:r>
        <w:rPr>
          <w:color w:val="000000"/>
        </w:rPr>
        <w:t>гом року [27</w:t>
      </w:r>
      <w:r w:rsidRPr="0017477A">
        <w:rPr>
          <w:color w:val="000000"/>
        </w:rPr>
        <w:t>].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b/>
          <w:color w:val="000000"/>
        </w:rPr>
        <w:t>Висновки</w:t>
      </w:r>
      <w:r w:rsidRPr="0017477A">
        <w:rPr>
          <w:color w:val="000000"/>
        </w:rPr>
        <w:t>. Таким чином, рівень бе</w:t>
      </w:r>
      <w:r w:rsidRPr="0017477A">
        <w:rPr>
          <w:color w:val="000000"/>
        </w:rPr>
        <w:t>з</w:t>
      </w:r>
      <w:r w:rsidRPr="0017477A">
        <w:rPr>
          <w:color w:val="000000"/>
        </w:rPr>
        <w:t>робіття є своєрідним барометром стану н</w:t>
      </w:r>
      <w:r w:rsidRPr="0017477A">
        <w:rPr>
          <w:color w:val="000000"/>
        </w:rPr>
        <w:t>а</w:t>
      </w:r>
      <w:r w:rsidRPr="0017477A">
        <w:rPr>
          <w:color w:val="000000"/>
        </w:rPr>
        <w:t>ціональної безпеки. Він символізує не тільки втрату безробітними своїх конституційних прав на працю, а й показує матеріальні та людські втрати економіки та зростання бі</w:t>
      </w:r>
      <w:r w:rsidRPr="0017477A">
        <w:rPr>
          <w:color w:val="000000"/>
        </w:rPr>
        <w:t>д</w:t>
      </w:r>
      <w:r w:rsidRPr="0017477A">
        <w:rPr>
          <w:color w:val="000000"/>
        </w:rPr>
        <w:t>ності в суспільстві. Отже, зменшити рівень безробіття в Україні можна завдяки таким заходам: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- створення спеціального податков</w:t>
      </w:r>
      <w:r w:rsidRPr="0017477A">
        <w:rPr>
          <w:color w:val="000000"/>
        </w:rPr>
        <w:t>о</w:t>
      </w:r>
      <w:r w:rsidRPr="0017477A">
        <w:rPr>
          <w:color w:val="000000"/>
        </w:rPr>
        <w:t>го режиму шляхом зниження податків для підприємств за умови збереження робочих місць або створення нових робочих місць</w:t>
      </w:r>
      <w:r w:rsidRPr="00BD5E69">
        <w:rPr>
          <w:color w:val="000000"/>
          <w:lang w:val="ru-RU"/>
        </w:rPr>
        <w:t xml:space="preserve"> </w:t>
      </w:r>
      <w:r w:rsidRPr="0017477A">
        <w:rPr>
          <w:color w:val="000000"/>
        </w:rPr>
        <w:t>(для компенсації витрат на прийом нових працівників);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- зменшення податкового навант</w:t>
      </w:r>
      <w:r w:rsidRPr="0017477A">
        <w:rPr>
          <w:color w:val="000000"/>
        </w:rPr>
        <w:t>а</w:t>
      </w:r>
      <w:r w:rsidRPr="0017477A">
        <w:rPr>
          <w:color w:val="000000"/>
        </w:rPr>
        <w:t>ження для зменшення рівня тіньової екон</w:t>
      </w:r>
      <w:r w:rsidRPr="0017477A">
        <w:rPr>
          <w:color w:val="000000"/>
        </w:rPr>
        <w:t>о</w:t>
      </w:r>
      <w:r w:rsidRPr="0017477A">
        <w:rPr>
          <w:color w:val="000000"/>
        </w:rPr>
        <w:t>міки, що сприятиме росту офіційного пр</w:t>
      </w:r>
      <w:r w:rsidRPr="0017477A">
        <w:rPr>
          <w:color w:val="000000"/>
        </w:rPr>
        <w:t>а</w:t>
      </w:r>
      <w:r w:rsidRPr="0017477A">
        <w:rPr>
          <w:color w:val="000000"/>
        </w:rPr>
        <w:t>цевлаштування;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- надання державою пільгових кред</w:t>
      </w:r>
      <w:r w:rsidRPr="0017477A">
        <w:rPr>
          <w:color w:val="000000"/>
        </w:rPr>
        <w:t>и</w:t>
      </w:r>
      <w:r w:rsidRPr="0017477A">
        <w:rPr>
          <w:color w:val="000000"/>
        </w:rPr>
        <w:t>тів для створення нових робочих місць і</w:t>
      </w:r>
      <w:r w:rsidRPr="00BD5E69">
        <w:rPr>
          <w:color w:val="000000"/>
          <w:lang w:val="ru-RU"/>
        </w:rPr>
        <w:t xml:space="preserve"> </w:t>
      </w:r>
      <w:r w:rsidRPr="0017477A">
        <w:rPr>
          <w:color w:val="000000"/>
        </w:rPr>
        <w:t>в</w:t>
      </w:r>
      <w:r w:rsidRPr="0017477A">
        <w:rPr>
          <w:color w:val="000000"/>
        </w:rPr>
        <w:t>и</w:t>
      </w:r>
      <w:r w:rsidRPr="0017477A">
        <w:rPr>
          <w:color w:val="000000"/>
        </w:rPr>
        <w:t>плати зарплати додатково зайнятим на в</w:t>
      </w:r>
      <w:r w:rsidRPr="0017477A">
        <w:rPr>
          <w:color w:val="000000"/>
        </w:rPr>
        <w:t>и</w:t>
      </w:r>
      <w:r w:rsidRPr="0017477A">
        <w:rPr>
          <w:color w:val="000000"/>
        </w:rPr>
        <w:t>робництві;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- вдосконалення політики оплати праці;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- організація</w:t>
      </w:r>
      <w:r w:rsidRPr="00BD5E69">
        <w:rPr>
          <w:color w:val="000000"/>
        </w:rPr>
        <w:t xml:space="preserve"> </w:t>
      </w:r>
      <w:r w:rsidRPr="0017477A">
        <w:rPr>
          <w:color w:val="000000"/>
        </w:rPr>
        <w:t>перенавчання або пі</w:t>
      </w:r>
      <w:r w:rsidRPr="0017477A">
        <w:rPr>
          <w:color w:val="000000"/>
        </w:rPr>
        <w:t>д</w:t>
      </w:r>
      <w:r w:rsidRPr="0017477A">
        <w:rPr>
          <w:color w:val="000000"/>
        </w:rPr>
        <w:t>вищення кваліфікації кадрів, відповідно до потреб галузей, що розвиваються, й вимог світового ринку праці;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- підвищення ефективності роботи Державної служби зайнятості;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- проведення активної політики на державному рівні щодо працевлаштування молоді;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- сприяння зайнятості громадян, які потребують соціального захисту і не здатні на рівних конкурувати на ринку праці, шл</w:t>
      </w:r>
      <w:r w:rsidRPr="0017477A">
        <w:rPr>
          <w:color w:val="000000"/>
        </w:rPr>
        <w:t>я</w:t>
      </w:r>
      <w:r w:rsidRPr="0017477A">
        <w:rPr>
          <w:color w:val="000000"/>
        </w:rPr>
        <w:t>хом надання роботодавцям пільг і дотацій;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color w:val="000000"/>
        </w:rPr>
      </w:pPr>
      <w:r w:rsidRPr="0017477A">
        <w:rPr>
          <w:color w:val="000000"/>
        </w:rPr>
        <w:t>- реформування системи загальн</w:t>
      </w:r>
      <w:r w:rsidRPr="0017477A">
        <w:rPr>
          <w:color w:val="000000"/>
        </w:rPr>
        <w:t>о</w:t>
      </w:r>
      <w:r w:rsidRPr="0017477A">
        <w:rPr>
          <w:color w:val="000000"/>
        </w:rPr>
        <w:t>обов'язкового державного соціального стр</w:t>
      </w:r>
      <w:r w:rsidRPr="0017477A">
        <w:rPr>
          <w:color w:val="000000"/>
        </w:rPr>
        <w:t>а</w:t>
      </w:r>
      <w:r w:rsidRPr="0017477A">
        <w:rPr>
          <w:color w:val="000000"/>
        </w:rPr>
        <w:t>хування України на випадок безробіття.</w:t>
      </w:r>
    </w:p>
    <w:p w:rsidR="009A1CAF" w:rsidRPr="0017477A" w:rsidRDefault="009A1CAF" w:rsidP="0017477A">
      <w:pPr>
        <w:pStyle w:val="a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17477A">
        <w:rPr>
          <w:color w:val="000000"/>
        </w:rPr>
        <w:t>Звичайно, що всі ці заходи мають проводитися системно і комплексно. Для активізації процесу працевлаштування м</w:t>
      </w:r>
      <w:r w:rsidRPr="0017477A">
        <w:rPr>
          <w:color w:val="000000"/>
        </w:rPr>
        <w:t>а</w:t>
      </w:r>
      <w:r w:rsidRPr="0017477A">
        <w:rPr>
          <w:color w:val="000000"/>
        </w:rPr>
        <w:t>ють бути задіяні і ринкові механізми, і в</w:t>
      </w:r>
      <w:r w:rsidRPr="0017477A">
        <w:rPr>
          <w:color w:val="000000"/>
        </w:rPr>
        <w:t>а</w:t>
      </w:r>
      <w:r w:rsidRPr="0017477A">
        <w:rPr>
          <w:color w:val="000000"/>
        </w:rPr>
        <w:t>желі держави, і підвищитись відповідал</w:t>
      </w:r>
      <w:r w:rsidRPr="0017477A">
        <w:rPr>
          <w:color w:val="000000"/>
        </w:rPr>
        <w:t>ь</w:t>
      </w:r>
      <w:r w:rsidRPr="0017477A">
        <w:rPr>
          <w:color w:val="000000"/>
        </w:rPr>
        <w:t xml:space="preserve">ність самого працівника за своє майбутнє. </w:t>
      </w:r>
    </w:p>
    <w:p w:rsidR="009A1CAF" w:rsidRPr="0017477A" w:rsidRDefault="009A1CAF" w:rsidP="001747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7477A">
        <w:rPr>
          <w:b/>
          <w:color w:val="000000"/>
        </w:rPr>
        <w:t>Література</w:t>
      </w:r>
    </w:p>
    <w:p w:rsidR="009A1CAF" w:rsidRPr="00BD5C3F" w:rsidRDefault="009A1CAF" w:rsidP="00B94A67">
      <w:pPr>
        <w:pStyle w:val="ListParagraph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Кейнс Дж. Загальна теорія зайнятості, відс</w:t>
      </w:r>
      <w:r w:rsidRPr="00BD5C3F">
        <w:rPr>
          <w:rFonts w:ascii="Times New Roman" w:hAnsi="Times New Roman"/>
          <w:sz w:val="20"/>
          <w:szCs w:val="20"/>
        </w:rPr>
        <w:t>о</w:t>
      </w:r>
      <w:r w:rsidRPr="00BD5C3F">
        <w:rPr>
          <w:rFonts w:ascii="Times New Roman" w:hAnsi="Times New Roman"/>
          <w:sz w:val="20"/>
          <w:szCs w:val="20"/>
        </w:rPr>
        <w:t xml:space="preserve">тка і грошей / Дж. Кейнс. – [Електронний ресурс]. </w:t>
      </w:r>
      <w:r w:rsidRPr="00BD5C3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– </w:t>
      </w:r>
      <w:r w:rsidRPr="00BD5C3F">
        <w:rPr>
          <w:rFonts w:ascii="Times New Roman" w:hAnsi="Times New Roman"/>
          <w:sz w:val="20"/>
          <w:szCs w:val="20"/>
        </w:rPr>
        <w:t xml:space="preserve">Режим доступу: </w:t>
      </w:r>
      <w:hyperlink r:id="rId9" w:history="1">
        <w:r w:rsidRPr="00BD5C3F">
          <w:rPr>
            <w:rStyle w:val="Hyperlink"/>
            <w:rFonts w:ascii="Times New Roman" w:hAnsi="Times New Roman"/>
            <w:sz w:val="20"/>
            <w:szCs w:val="20"/>
          </w:rPr>
          <w:t>http://bibliograph.com.ua/keyns-1/ index.htm</w:t>
        </w:r>
      </w:hyperlink>
    </w:p>
    <w:p w:rsidR="009A1CAF" w:rsidRPr="00BD5C3F" w:rsidRDefault="009A1CAF" w:rsidP="00B94A67">
      <w:pPr>
        <w:pStyle w:val="Liter"/>
        <w:numPr>
          <w:ilvl w:val="0"/>
          <w:numId w:val="19"/>
        </w:numPr>
        <w:tabs>
          <w:tab w:val="num" w:pos="540"/>
          <w:tab w:val="left" w:pos="1224"/>
        </w:tabs>
        <w:spacing w:line="302" w:lineRule="exact"/>
        <w:ind w:left="0" w:firstLine="360"/>
        <w:rPr>
          <w:color w:val="000000"/>
          <w:sz w:val="20"/>
          <w:szCs w:val="20"/>
        </w:rPr>
      </w:pPr>
      <w:r w:rsidRPr="00BD5C3F">
        <w:rPr>
          <w:sz w:val="20"/>
          <w:szCs w:val="20"/>
        </w:rPr>
        <w:t>К</w:t>
      </w:r>
      <w:r w:rsidRPr="00BD5C3F">
        <w:rPr>
          <w:spacing w:val="-6"/>
          <w:sz w:val="20"/>
          <w:szCs w:val="20"/>
        </w:rPr>
        <w:t>лассика экономической мысли: Сочинения / В. Пети, А. Смит, Д. Рикардо, Дж. Кейнс, М. Фридмен. – М.: Изд-во ЭКСМО-Пресс, 2000. – 896 с.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Маркс К. Капитал. Т. 1. – М.: Изд-во п</w:t>
      </w:r>
      <w:r w:rsidRPr="00BD5C3F">
        <w:rPr>
          <w:rFonts w:ascii="Times New Roman" w:hAnsi="Times New Roman"/>
          <w:sz w:val="20"/>
          <w:szCs w:val="20"/>
        </w:rPr>
        <w:t>о</w:t>
      </w:r>
      <w:r w:rsidRPr="00BD5C3F">
        <w:rPr>
          <w:rFonts w:ascii="Times New Roman" w:hAnsi="Times New Roman"/>
          <w:sz w:val="20"/>
          <w:szCs w:val="20"/>
        </w:rPr>
        <w:t>лит. лит-ры, 1983. – 905 с.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Блауг М. Филлипс, А. Уильямс // 100 вел</w:t>
      </w:r>
      <w:r w:rsidRPr="00BD5C3F">
        <w:rPr>
          <w:rFonts w:ascii="Times New Roman" w:hAnsi="Times New Roman"/>
          <w:sz w:val="20"/>
          <w:szCs w:val="20"/>
        </w:rPr>
        <w:t>и</w:t>
      </w:r>
      <w:r w:rsidRPr="00BD5C3F">
        <w:rPr>
          <w:rFonts w:ascii="Times New Roman" w:hAnsi="Times New Roman"/>
          <w:sz w:val="20"/>
          <w:szCs w:val="20"/>
        </w:rPr>
        <w:t>ких экономистов после Кейнса. — СПб.: Эконом</w:t>
      </w:r>
      <w:r w:rsidRPr="00BD5C3F">
        <w:rPr>
          <w:rFonts w:ascii="Times New Roman" w:hAnsi="Times New Roman"/>
          <w:sz w:val="20"/>
          <w:szCs w:val="20"/>
        </w:rPr>
        <w:t>и</w:t>
      </w:r>
      <w:r w:rsidRPr="00BD5C3F">
        <w:rPr>
          <w:rFonts w:ascii="Times New Roman" w:hAnsi="Times New Roman"/>
          <w:sz w:val="20"/>
          <w:szCs w:val="20"/>
        </w:rPr>
        <w:t>кус, 2009. — С. 310-312. — 384 с.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Богиня Д.П. Основи економіки праці : Навч. посіб. для студ. екон. спец. / Д. П. Богиня, О. А. Гр</w:t>
      </w:r>
      <w:r w:rsidRPr="00BD5C3F">
        <w:rPr>
          <w:rFonts w:ascii="Times New Roman" w:hAnsi="Times New Roman"/>
          <w:sz w:val="20"/>
          <w:szCs w:val="20"/>
        </w:rPr>
        <w:t>і</w:t>
      </w:r>
      <w:r w:rsidRPr="00BD5C3F">
        <w:rPr>
          <w:rFonts w:ascii="Times New Roman" w:hAnsi="Times New Roman"/>
          <w:sz w:val="20"/>
          <w:szCs w:val="20"/>
        </w:rPr>
        <w:t>шнова; Київ. екон. ін-т менеджменту. - К. : Знання-Прес, 2000. - 312 c.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Волинський Г. Про соціальну диференціацію населення / Г. Волинський // Економіка України. – 2008. - С. 79-84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 xml:space="preserve">Давидова І.О. Зайнятість та безробіття в постіндустріальной економіці </w:t>
      </w:r>
      <w:r w:rsidRPr="00BD5C3F">
        <w:rPr>
          <w:rFonts w:ascii="Times New Roman" w:hAnsi="Times New Roman"/>
          <w:spacing w:val="-6"/>
          <w:sz w:val="20"/>
          <w:szCs w:val="20"/>
        </w:rPr>
        <w:t xml:space="preserve">[Електронний ресурс]. </w:t>
      </w:r>
      <w:r w:rsidRPr="00BD5C3F">
        <w:rPr>
          <w:rStyle w:val="apple-style-span"/>
          <w:rFonts w:ascii="Times New Roman" w:hAnsi="Times New Roman"/>
          <w:color w:val="000000"/>
          <w:spacing w:val="-6"/>
          <w:sz w:val="20"/>
          <w:szCs w:val="20"/>
        </w:rPr>
        <w:t xml:space="preserve">– </w:t>
      </w:r>
      <w:r w:rsidRPr="00BD5C3F">
        <w:rPr>
          <w:rFonts w:ascii="Times New Roman" w:hAnsi="Times New Roman"/>
          <w:spacing w:val="-6"/>
          <w:sz w:val="20"/>
          <w:szCs w:val="20"/>
        </w:rPr>
        <w:t>Режим д</w:t>
      </w:r>
      <w:r w:rsidRPr="00BD5C3F">
        <w:rPr>
          <w:rFonts w:ascii="Times New Roman" w:hAnsi="Times New Roman"/>
          <w:spacing w:val="-6"/>
          <w:sz w:val="20"/>
          <w:szCs w:val="20"/>
        </w:rPr>
        <w:t>о</w:t>
      </w:r>
      <w:r w:rsidRPr="00BD5C3F">
        <w:rPr>
          <w:rFonts w:ascii="Times New Roman" w:hAnsi="Times New Roman"/>
          <w:spacing w:val="-6"/>
          <w:sz w:val="20"/>
          <w:szCs w:val="20"/>
        </w:rPr>
        <w:t xml:space="preserve">ступу: </w:t>
      </w:r>
      <w:hyperlink r:id="rId10" w:history="1">
        <w:r w:rsidRPr="0024072E">
          <w:rPr>
            <w:rStyle w:val="Hyperlink"/>
            <w:rFonts w:ascii="Times New Roman" w:hAnsi="Times New Roman"/>
            <w:sz w:val="20"/>
            <w:szCs w:val="20"/>
          </w:rPr>
          <w:t>http://www.economy.nayka.com.ua/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BD5C3F">
        <w:rPr>
          <w:rFonts w:ascii="Times New Roman" w:hAnsi="Times New Roman"/>
          <w:sz w:val="20"/>
          <w:szCs w:val="20"/>
        </w:rPr>
        <w:t>?op=1&amp;z=2581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Кір'ян Т. Соціальний захист населення від безробіття / Т. Кір’ян // //Україна: аспекти праці. - 1998. - № 4. - C. 16-22.</w:t>
      </w:r>
    </w:p>
    <w:p w:rsidR="009A1CAF" w:rsidRPr="00BD5C3F" w:rsidRDefault="009A1CAF" w:rsidP="00B94A67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Колєшня Л Безробіття в умовах формування ринкових відносин / Л. Колєшня //Україна: аспекти праці. - 1997. - № 6. - C. 9-12.</w:t>
      </w:r>
    </w:p>
    <w:p w:rsidR="009A1CAF" w:rsidRPr="00BD5C3F" w:rsidRDefault="009A1CAF" w:rsidP="00B94A67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Лібанова Е.М. Ринок праці: Навч. посіб. / Е.М. Лібанова. – К.: Центр навч</w:t>
      </w:r>
      <w:r>
        <w:rPr>
          <w:sz w:val="20"/>
          <w:szCs w:val="20"/>
        </w:rPr>
        <w:t>.</w:t>
      </w:r>
      <w:r w:rsidRPr="00BD5C3F">
        <w:rPr>
          <w:rFonts w:ascii="Times New Roman" w:hAnsi="Times New Roman"/>
          <w:sz w:val="20"/>
          <w:szCs w:val="20"/>
        </w:rPr>
        <w:t xml:space="preserve"> літ</w:t>
      </w:r>
      <w:r>
        <w:rPr>
          <w:sz w:val="20"/>
          <w:szCs w:val="20"/>
        </w:rPr>
        <w:t>-</w:t>
      </w:r>
      <w:r w:rsidRPr="00BD5C3F">
        <w:rPr>
          <w:rFonts w:ascii="Times New Roman" w:hAnsi="Times New Roman"/>
          <w:sz w:val="20"/>
          <w:szCs w:val="20"/>
        </w:rPr>
        <w:t>ри, 2003. - 224 с.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Баранник Л.Б. Характеристика сучасного р</w:t>
      </w:r>
      <w:r w:rsidRPr="00BD5C3F">
        <w:rPr>
          <w:rFonts w:ascii="Times New Roman" w:hAnsi="Times New Roman"/>
          <w:sz w:val="20"/>
          <w:szCs w:val="20"/>
        </w:rPr>
        <w:t>и</w:t>
      </w:r>
      <w:r w:rsidRPr="00BD5C3F">
        <w:rPr>
          <w:rFonts w:ascii="Times New Roman" w:hAnsi="Times New Roman"/>
          <w:sz w:val="20"/>
          <w:szCs w:val="20"/>
        </w:rPr>
        <w:t>нку праці України у контексті соціального захисту населення; Соціальне страхування працюючого нас</w:t>
      </w:r>
      <w:r w:rsidRPr="00BD5C3F">
        <w:rPr>
          <w:rFonts w:ascii="Times New Roman" w:hAnsi="Times New Roman"/>
          <w:sz w:val="20"/>
          <w:szCs w:val="20"/>
        </w:rPr>
        <w:t>е</w:t>
      </w:r>
      <w:r w:rsidRPr="00BD5C3F">
        <w:rPr>
          <w:rFonts w:ascii="Times New Roman" w:hAnsi="Times New Roman"/>
          <w:sz w:val="20"/>
          <w:szCs w:val="20"/>
        </w:rPr>
        <w:t xml:space="preserve">лення / Л.Б. Баранник // Мотивація та соціальний захист персоналу : моногр. / за заг. ред. проф. А.Г. Бабенка. – Д: ДДФА, 2011. – 400 с. – С. 81-90; 90-97. 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BD5C3F">
        <w:rPr>
          <w:rFonts w:ascii="Times New Roman" w:hAnsi="Times New Roman"/>
          <w:sz w:val="20"/>
          <w:szCs w:val="20"/>
        </w:rPr>
        <w:t>Шаманська Н. В. Страхування на випадок безробіття в умовах соціально-економічних перетв</w:t>
      </w:r>
      <w:r w:rsidRPr="00BD5C3F">
        <w:rPr>
          <w:rFonts w:ascii="Times New Roman" w:hAnsi="Times New Roman"/>
          <w:sz w:val="20"/>
          <w:szCs w:val="20"/>
        </w:rPr>
        <w:t>о</w:t>
      </w:r>
      <w:r w:rsidRPr="00BD5C3F">
        <w:rPr>
          <w:rFonts w:ascii="Times New Roman" w:hAnsi="Times New Roman"/>
          <w:sz w:val="20"/>
          <w:szCs w:val="20"/>
        </w:rPr>
        <w:t xml:space="preserve">рень в Україні [Текст] : дис. ... канд. екон. наук : 08.04.01 </w:t>
      </w:r>
      <w:r w:rsidRPr="00B94A67">
        <w:rPr>
          <w:rFonts w:ascii="Times New Roman" w:hAnsi="Times New Roman"/>
          <w:sz w:val="20"/>
          <w:szCs w:val="20"/>
        </w:rPr>
        <w:t>/ Н.В.</w:t>
      </w:r>
      <w:r>
        <w:rPr>
          <w:sz w:val="20"/>
          <w:szCs w:val="20"/>
        </w:rPr>
        <w:t xml:space="preserve"> </w:t>
      </w:r>
      <w:r w:rsidRPr="00BD5C3F">
        <w:rPr>
          <w:rFonts w:ascii="Times New Roman" w:hAnsi="Times New Roman"/>
          <w:sz w:val="20"/>
          <w:szCs w:val="20"/>
        </w:rPr>
        <w:t xml:space="preserve">Шаманська. – Тернопіль : ТНЕУ, 2006. – 320 с. </w:t>
      </w:r>
    </w:p>
    <w:p w:rsidR="009A1CAF" w:rsidRPr="00BD5C3F" w:rsidRDefault="009A1CAF" w:rsidP="00B94A67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BD5C3F">
        <w:rPr>
          <w:rFonts w:ascii="Times New Roman" w:hAnsi="Times New Roman"/>
          <w:sz w:val="20"/>
          <w:szCs w:val="20"/>
        </w:rPr>
        <w:t>Про заходи щодо законодавчого забезпече</w:t>
      </w:r>
      <w:r w:rsidRPr="00BD5C3F">
        <w:rPr>
          <w:rFonts w:ascii="Times New Roman" w:hAnsi="Times New Roman"/>
          <w:sz w:val="20"/>
          <w:szCs w:val="20"/>
        </w:rPr>
        <w:t>н</w:t>
      </w:r>
      <w:r w:rsidRPr="00BD5C3F">
        <w:rPr>
          <w:rFonts w:ascii="Times New Roman" w:hAnsi="Times New Roman"/>
          <w:sz w:val="20"/>
          <w:szCs w:val="20"/>
        </w:rPr>
        <w:t xml:space="preserve">ня реформування пенсійної системи: Закон України від 08.07.2011 № 3668-VI [Електронний  ресурс] </w:t>
      </w:r>
      <w:r w:rsidRPr="00BD5C3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– </w:t>
      </w:r>
      <w:r w:rsidRPr="00BD5C3F">
        <w:rPr>
          <w:rFonts w:ascii="Times New Roman" w:hAnsi="Times New Roman"/>
          <w:sz w:val="20"/>
          <w:szCs w:val="20"/>
        </w:rPr>
        <w:t xml:space="preserve">Режим доступу: </w:t>
      </w:r>
      <w:hyperlink r:id="rId11" w:history="1">
        <w:r w:rsidRPr="0024072E">
          <w:rPr>
            <w:rStyle w:val="Hyperlink"/>
            <w:rFonts w:ascii="Times New Roman" w:hAnsi="Times New Roman"/>
            <w:sz w:val="20"/>
            <w:szCs w:val="20"/>
          </w:rPr>
          <w:t>http://zakon5.rada.gov.ua/laws/show/ 3668-17</w:t>
        </w:r>
      </w:hyperlink>
      <w:r w:rsidRPr="00BD5C3F">
        <w:rPr>
          <w:rFonts w:ascii="Times New Roman" w:hAnsi="Times New Roman"/>
          <w:sz w:val="20"/>
          <w:szCs w:val="20"/>
        </w:rPr>
        <w:t xml:space="preserve"> 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Фінансовий портал Мінфін [Елект</w:t>
      </w:r>
      <w:r w:rsidRPr="00BD5C3F">
        <w:rPr>
          <w:rFonts w:ascii="Times New Roman" w:hAnsi="Times New Roman"/>
          <w:sz w:val="20"/>
          <w:szCs w:val="20"/>
        </w:rPr>
        <w:t>рон</w:t>
      </w:r>
      <w:r>
        <w:rPr>
          <w:rFonts w:ascii="Times New Roman" w:hAnsi="Times New Roman"/>
          <w:sz w:val="20"/>
          <w:szCs w:val="20"/>
        </w:rPr>
        <w:t xml:space="preserve">ний </w:t>
      </w:r>
      <w:r w:rsidRPr="00BD5C3F">
        <w:rPr>
          <w:rFonts w:ascii="Times New Roman" w:hAnsi="Times New Roman"/>
          <w:sz w:val="20"/>
          <w:szCs w:val="20"/>
        </w:rPr>
        <w:t>р</w:t>
      </w:r>
      <w:r w:rsidRPr="00BD5C3F">
        <w:rPr>
          <w:rFonts w:ascii="Times New Roman" w:hAnsi="Times New Roman"/>
          <w:sz w:val="20"/>
          <w:szCs w:val="20"/>
        </w:rPr>
        <w:t>е</w:t>
      </w:r>
      <w:r w:rsidRPr="00BD5C3F">
        <w:rPr>
          <w:rFonts w:ascii="Times New Roman" w:hAnsi="Times New Roman"/>
          <w:sz w:val="20"/>
          <w:szCs w:val="20"/>
        </w:rPr>
        <w:t xml:space="preserve">сурс] </w:t>
      </w:r>
      <w:r w:rsidRPr="00BD5C3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– </w:t>
      </w:r>
      <w:r w:rsidRPr="00BD5C3F">
        <w:rPr>
          <w:rFonts w:ascii="Times New Roman" w:hAnsi="Times New Roman"/>
          <w:sz w:val="20"/>
          <w:szCs w:val="20"/>
        </w:rPr>
        <w:t xml:space="preserve">Режим доступу: http://index.minfin.com.ua/ </w:t>
      </w:r>
    </w:p>
    <w:p w:rsidR="009A1CAF" w:rsidRPr="00BD5C3F" w:rsidRDefault="009A1CAF" w:rsidP="00B94A67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D5C3F">
        <w:rPr>
          <w:rFonts w:ascii="Times New Roman" w:hAnsi="Times New Roman"/>
          <w:sz w:val="20"/>
          <w:szCs w:val="20"/>
        </w:rPr>
        <w:t xml:space="preserve">Державний комітет статистики України [Електронний ресурс]. </w:t>
      </w:r>
      <w:r w:rsidRPr="00BD5C3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– </w:t>
      </w:r>
      <w:r w:rsidRPr="00BD5C3F">
        <w:rPr>
          <w:rFonts w:ascii="Times New Roman" w:hAnsi="Times New Roman"/>
          <w:sz w:val="20"/>
          <w:szCs w:val="20"/>
        </w:rPr>
        <w:t xml:space="preserve">Режим доступу: </w:t>
      </w:r>
      <w:hyperlink r:id="rId12" w:history="1">
        <w:r w:rsidRPr="00BD5C3F">
          <w:rPr>
            <w:rStyle w:val="Hyperlink"/>
            <w:rFonts w:ascii="Times New Roman" w:hAnsi="Times New Roman"/>
            <w:sz w:val="20"/>
            <w:szCs w:val="20"/>
          </w:rPr>
          <w:t>https://ukrstat.org/uk/operativ/operativ2007/rp/ean/ean_u/osp_rik_ b_07u.htm</w:t>
        </w:r>
      </w:hyperlink>
      <w:r w:rsidRPr="00BD5C3F">
        <w:rPr>
          <w:rFonts w:ascii="Times New Roman" w:hAnsi="Times New Roman"/>
          <w:sz w:val="20"/>
          <w:szCs w:val="20"/>
        </w:rPr>
        <w:t xml:space="preserve"> </w:t>
      </w:r>
    </w:p>
    <w:p w:rsidR="009A1CAF" w:rsidRPr="00BD5C3F" w:rsidRDefault="009A1CAF" w:rsidP="00B94A67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D5C3F">
        <w:rPr>
          <w:rFonts w:ascii="Times New Roman" w:hAnsi="Times New Roman"/>
          <w:sz w:val="20"/>
          <w:szCs w:val="20"/>
        </w:rPr>
        <w:t>Unemployment statistics. Eurostat [Електр</w:t>
      </w:r>
      <w:r w:rsidRPr="00BD5C3F">
        <w:rPr>
          <w:rFonts w:ascii="Times New Roman" w:hAnsi="Times New Roman"/>
          <w:sz w:val="20"/>
          <w:szCs w:val="20"/>
        </w:rPr>
        <w:t>о</w:t>
      </w:r>
      <w:r w:rsidRPr="00BD5C3F">
        <w:rPr>
          <w:rFonts w:ascii="Times New Roman" w:hAnsi="Times New Roman"/>
          <w:sz w:val="20"/>
          <w:szCs w:val="20"/>
        </w:rPr>
        <w:t xml:space="preserve">нний ресурс]. - Режим доступу:   </w:t>
      </w:r>
      <w:hyperlink r:id="rId13" w:history="1">
        <w:r w:rsidRPr="00BD5C3F">
          <w:rPr>
            <w:rStyle w:val="Hyperlink"/>
            <w:rFonts w:ascii="Times New Roman" w:hAnsi="Times New Roman"/>
            <w:sz w:val="20"/>
            <w:szCs w:val="20"/>
          </w:rPr>
          <w:t>http://ec.europa.eu/eurostat/statistics-xplained/index.php/File:Table_1_Youth_</w:t>
        </w:r>
      </w:hyperlink>
      <w:r w:rsidRPr="00BD5C3F">
        <w:rPr>
          <w:rFonts w:ascii="Times New Roman" w:hAnsi="Times New Roman"/>
          <w:sz w:val="20"/>
          <w:szCs w:val="20"/>
        </w:rPr>
        <w:t xml:space="preserve"> unemployment,_2015Q4_(%25).png </w:t>
      </w:r>
      <w:r w:rsidRPr="00BD5C3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1CAF" w:rsidRPr="00BD5C3F" w:rsidRDefault="009A1CAF" w:rsidP="00B94A67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</w:rPr>
        <w:t>Про сприяння соціальному становленню та розвитку молоді в Україні: Закон України від 05.02.1993 № 2998-XII [Електронний ресурс]. - Р</w:t>
      </w:r>
      <w:r w:rsidRPr="00BD5C3F">
        <w:rPr>
          <w:rFonts w:ascii="Times New Roman" w:hAnsi="Times New Roman"/>
          <w:color w:val="000000"/>
          <w:sz w:val="20"/>
          <w:szCs w:val="20"/>
        </w:rPr>
        <w:t>е</w:t>
      </w:r>
      <w:r w:rsidRPr="00BD5C3F">
        <w:rPr>
          <w:rFonts w:ascii="Times New Roman" w:hAnsi="Times New Roman"/>
          <w:color w:val="000000"/>
          <w:sz w:val="20"/>
          <w:szCs w:val="20"/>
        </w:rPr>
        <w:t>жим дост</w:t>
      </w:r>
      <w:r w:rsidRPr="00BD5C3F">
        <w:rPr>
          <w:rFonts w:ascii="Times New Roman" w:hAnsi="Times New Roman"/>
          <w:color w:val="000000"/>
          <w:sz w:val="20"/>
          <w:szCs w:val="20"/>
        </w:rPr>
        <w:t>у</w:t>
      </w:r>
      <w:r w:rsidRPr="00BD5C3F">
        <w:rPr>
          <w:rFonts w:ascii="Times New Roman" w:hAnsi="Times New Roman"/>
          <w:color w:val="000000"/>
          <w:sz w:val="20"/>
          <w:szCs w:val="20"/>
        </w:rPr>
        <w:t>пу:</w:t>
      </w:r>
      <w:r w:rsidRPr="00BD5C3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hyperlink r:id="rId14" w:history="1">
        <w:r w:rsidRPr="0024072E">
          <w:rPr>
            <w:rStyle w:val="Hyperlink"/>
            <w:rFonts w:ascii="Times New Roman" w:hAnsi="Times New Roman"/>
            <w:sz w:val="20"/>
            <w:szCs w:val="20"/>
          </w:rPr>
          <w:t>http://zakon4.rada.gov.ua/laws/show/ 2998-12</w:t>
        </w:r>
      </w:hyperlink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  <w:lang w:val="ru-RU"/>
        </w:rPr>
        <w:t xml:space="preserve">18. </w:t>
      </w:r>
      <w:r w:rsidRPr="00BD5C3F">
        <w:rPr>
          <w:rFonts w:ascii="Times New Roman" w:hAnsi="Times New Roman"/>
          <w:color w:val="000000"/>
          <w:sz w:val="20"/>
          <w:szCs w:val="20"/>
        </w:rPr>
        <w:t>Аналітичний огляд. - Державна служба з</w:t>
      </w:r>
      <w:r w:rsidRPr="00BD5C3F">
        <w:rPr>
          <w:rFonts w:ascii="Times New Roman" w:hAnsi="Times New Roman"/>
          <w:color w:val="000000"/>
          <w:sz w:val="20"/>
          <w:szCs w:val="20"/>
        </w:rPr>
        <w:t>а</w:t>
      </w:r>
      <w:r w:rsidRPr="00BD5C3F">
        <w:rPr>
          <w:rFonts w:ascii="Times New Roman" w:hAnsi="Times New Roman"/>
          <w:color w:val="000000"/>
          <w:sz w:val="20"/>
          <w:szCs w:val="20"/>
        </w:rPr>
        <w:t>йнятості [Електронний ресурс]. - Режим дост</w:t>
      </w:r>
      <w:r w:rsidRPr="00BD5C3F">
        <w:rPr>
          <w:rFonts w:ascii="Times New Roman" w:hAnsi="Times New Roman"/>
          <w:color w:val="000000"/>
          <w:sz w:val="20"/>
          <w:szCs w:val="20"/>
        </w:rPr>
        <w:t>у</w:t>
      </w:r>
      <w:r w:rsidRPr="00BD5C3F">
        <w:rPr>
          <w:rFonts w:ascii="Times New Roman" w:hAnsi="Times New Roman"/>
          <w:color w:val="000000"/>
          <w:sz w:val="20"/>
          <w:szCs w:val="20"/>
        </w:rPr>
        <w:t>пу:</w:t>
      </w:r>
      <w:r w:rsidRPr="00BD5C3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D5C3F">
        <w:rPr>
          <w:rFonts w:ascii="Times New Roman" w:hAnsi="Times New Roman"/>
          <w:color w:val="000000"/>
          <w:sz w:val="20"/>
          <w:szCs w:val="20"/>
        </w:rPr>
        <w:t>www.dcz.gov.ua/statdatacatalog/document?id=350805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</w:rPr>
        <w:t>19. Торжевський М. В. Проблеми безробіття м</w:t>
      </w:r>
      <w:r w:rsidRPr="00BD5C3F">
        <w:rPr>
          <w:rFonts w:ascii="Times New Roman" w:hAnsi="Times New Roman"/>
          <w:color w:val="000000"/>
          <w:sz w:val="20"/>
          <w:szCs w:val="20"/>
        </w:rPr>
        <w:t>о</w:t>
      </w:r>
      <w:r w:rsidRPr="00BD5C3F">
        <w:rPr>
          <w:rFonts w:ascii="Times New Roman" w:hAnsi="Times New Roman"/>
          <w:color w:val="000000"/>
          <w:sz w:val="20"/>
          <w:szCs w:val="20"/>
        </w:rPr>
        <w:t>лоді та напрями їх вирішення / М.В. Торжевський // Економіка України. – 2014. - № 1 (626). - С. 87-96.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</w:rPr>
        <w:t>20. Герої праці. Незалежне бюро новин</w:t>
      </w:r>
      <w:r w:rsidRPr="00BD5C3F">
        <w:rPr>
          <w:rFonts w:ascii="Times New Roman" w:hAnsi="Times New Roman"/>
          <w:sz w:val="20"/>
          <w:szCs w:val="20"/>
        </w:rPr>
        <w:t xml:space="preserve"> [Елек</w:t>
      </w:r>
      <w:r w:rsidRPr="00BD5C3F">
        <w:rPr>
          <w:rFonts w:ascii="Times New Roman" w:hAnsi="Times New Roman"/>
          <w:sz w:val="20"/>
          <w:szCs w:val="20"/>
        </w:rPr>
        <w:t>т</w:t>
      </w:r>
      <w:r w:rsidRPr="00BD5C3F">
        <w:rPr>
          <w:rFonts w:ascii="Times New Roman" w:hAnsi="Times New Roman"/>
          <w:sz w:val="20"/>
          <w:szCs w:val="20"/>
        </w:rPr>
        <w:t xml:space="preserve">ронний ресурс]. </w:t>
      </w:r>
      <w:r w:rsidRPr="00BD5C3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– </w:t>
      </w:r>
      <w:r w:rsidRPr="00BD5C3F">
        <w:rPr>
          <w:rFonts w:ascii="Times New Roman" w:hAnsi="Times New Roman"/>
          <w:sz w:val="20"/>
          <w:szCs w:val="20"/>
        </w:rPr>
        <w:t>Режим доступу: http://nbnews.com.ua/ua/tema/91803/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21 Федоренко В.Г. / Ринок праці в Україні та економічні тенденції в умовах світової економічної кризи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 В.Г. Федоренко </w:t>
      </w:r>
      <w:r w:rsidRPr="00BD5C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// Економіка та держава. – 2009. - №1. – С.4-5.</w:t>
      </w:r>
    </w:p>
    <w:p w:rsidR="009A1CAF" w:rsidRPr="00BD5C3F" w:rsidRDefault="009A1CAF" w:rsidP="00B94A6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22.</w:t>
      </w:r>
      <w:r w:rsidRPr="00BD5C3F">
        <w:rPr>
          <w:rFonts w:ascii="Times New Roman" w:hAnsi="Times New Roman"/>
          <w:sz w:val="20"/>
          <w:szCs w:val="20"/>
          <w:lang w:val="en-US"/>
        </w:rPr>
        <w:t> </w:t>
      </w:r>
      <w:r w:rsidRPr="00BD5C3F">
        <w:rPr>
          <w:rFonts w:ascii="Times New Roman" w:hAnsi="Times New Roman"/>
          <w:spacing w:val="-6"/>
          <w:sz w:val="20"/>
          <w:szCs w:val="20"/>
        </w:rPr>
        <w:t xml:space="preserve">Fact Check [Електронний ресурс]. </w:t>
      </w:r>
      <w:r w:rsidRPr="00BD5C3F">
        <w:rPr>
          <w:rStyle w:val="apple-style-span"/>
          <w:rFonts w:ascii="Times New Roman" w:hAnsi="Times New Roman"/>
          <w:color w:val="000000"/>
          <w:spacing w:val="-6"/>
          <w:sz w:val="20"/>
          <w:szCs w:val="20"/>
        </w:rPr>
        <w:t xml:space="preserve">– </w:t>
      </w:r>
      <w:r w:rsidRPr="00BD5C3F">
        <w:rPr>
          <w:rFonts w:ascii="Times New Roman" w:hAnsi="Times New Roman"/>
          <w:spacing w:val="-6"/>
          <w:sz w:val="20"/>
          <w:szCs w:val="20"/>
        </w:rPr>
        <w:t>Режим д</w:t>
      </w:r>
      <w:r w:rsidRPr="00BD5C3F">
        <w:rPr>
          <w:rFonts w:ascii="Times New Roman" w:hAnsi="Times New Roman"/>
          <w:spacing w:val="-6"/>
          <w:sz w:val="20"/>
          <w:szCs w:val="20"/>
        </w:rPr>
        <w:t>о</w:t>
      </w:r>
      <w:r w:rsidRPr="00BD5C3F">
        <w:rPr>
          <w:rFonts w:ascii="Times New Roman" w:hAnsi="Times New Roman"/>
          <w:spacing w:val="-6"/>
          <w:sz w:val="20"/>
          <w:szCs w:val="20"/>
        </w:rPr>
        <w:t xml:space="preserve">ступу: </w:t>
      </w:r>
      <w:hyperlink r:id="rId15" w:history="1">
        <w:r w:rsidRPr="00BD5C3F">
          <w:rPr>
            <w:rStyle w:val="Hyperlink"/>
            <w:rFonts w:ascii="Times New Roman" w:hAnsi="Times New Roman"/>
            <w:spacing w:val="-6"/>
            <w:sz w:val="20"/>
            <w:szCs w:val="20"/>
          </w:rPr>
          <w:t>http://www.factcheck.com</w:t>
        </w:r>
      </w:hyperlink>
      <w:r w:rsidRPr="00BD5C3F">
        <w:rPr>
          <w:rFonts w:ascii="Times New Roman" w:hAnsi="Times New Roman"/>
          <w:spacing w:val="-6"/>
          <w:sz w:val="20"/>
          <w:szCs w:val="20"/>
        </w:rPr>
        <w:t>.</w:t>
      </w:r>
      <w:r w:rsidRPr="00BD5C3F">
        <w:rPr>
          <w:rFonts w:ascii="Times New Roman" w:hAnsi="Times New Roman"/>
          <w:sz w:val="20"/>
          <w:szCs w:val="20"/>
        </w:rPr>
        <w:t>ua/ua/yurij-bojko-smanipuliroval-pokazatelyami-statistiki-zayaviv-o-katastroficheskom-polozhenii-ukrainy/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 xml:space="preserve">23. Інтернет-версія всеукраїнського часопису «Політика. Право. Життя». </w:t>
      </w:r>
      <w:r w:rsidRPr="00BD5C3F">
        <w:rPr>
          <w:rFonts w:ascii="Times New Roman" w:hAnsi="Times New Roman"/>
          <w:color w:val="000000"/>
          <w:sz w:val="20"/>
          <w:szCs w:val="20"/>
        </w:rPr>
        <w:t xml:space="preserve">Елла Лібанова: «Трудове населення України різко збідніло…» [Електронний ресурс]. - Режим доступу: </w:t>
      </w:r>
      <w:r w:rsidRPr="00BD5C3F">
        <w:rPr>
          <w:rFonts w:ascii="Times New Roman" w:hAnsi="Times New Roman"/>
          <w:sz w:val="20"/>
          <w:szCs w:val="20"/>
        </w:rPr>
        <w:t>http://www.polpravozhit.in.ua/2016_04_08_archive.html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color w:val="000000"/>
          <w:sz w:val="20"/>
          <w:szCs w:val="20"/>
        </w:rPr>
        <w:t>24. Державна служба зайнятості України [Еле</w:t>
      </w:r>
      <w:r w:rsidRPr="00BD5C3F">
        <w:rPr>
          <w:rFonts w:ascii="Times New Roman" w:hAnsi="Times New Roman"/>
          <w:color w:val="000000"/>
          <w:sz w:val="20"/>
          <w:szCs w:val="20"/>
        </w:rPr>
        <w:t>к</w:t>
      </w:r>
      <w:r w:rsidRPr="00BD5C3F">
        <w:rPr>
          <w:rFonts w:ascii="Times New Roman" w:hAnsi="Times New Roman"/>
          <w:color w:val="000000"/>
          <w:sz w:val="20"/>
          <w:szCs w:val="20"/>
        </w:rPr>
        <w:t xml:space="preserve">тронний ресурс]. – Режим </w:t>
      </w:r>
      <w:r w:rsidRPr="00BD5C3F">
        <w:rPr>
          <w:rFonts w:ascii="Times New Roman" w:hAnsi="Times New Roman"/>
          <w:color w:val="000000"/>
          <w:spacing w:val="-6"/>
          <w:sz w:val="20"/>
          <w:szCs w:val="20"/>
        </w:rPr>
        <w:t xml:space="preserve">доступу: </w:t>
      </w:r>
      <w:hyperlink r:id="rId16" w:history="1">
        <w:r w:rsidRPr="00BD5C3F">
          <w:rPr>
            <w:rStyle w:val="Hyperlink"/>
            <w:rFonts w:ascii="Times New Roman" w:hAnsi="Times New Roman"/>
            <w:spacing w:val="-6"/>
            <w:sz w:val="20"/>
            <w:szCs w:val="20"/>
          </w:rPr>
          <w:t>http://www.dcz.gov.ua/control/uk/statdatacatalog/list/category?cat_id =3054</w:t>
        </w:r>
      </w:hyperlink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25</w:t>
      </w:r>
      <w:r w:rsidRPr="00BD5C3F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. </w:t>
      </w:r>
      <w:r w:rsidRPr="00BD5C3F">
        <w:rPr>
          <w:rFonts w:ascii="Times New Roman" w:hAnsi="Times New Roman"/>
          <w:sz w:val="20"/>
          <w:szCs w:val="20"/>
        </w:rPr>
        <w:t>Інформаційно-аналітичні матеріали на зас</w:t>
      </w:r>
      <w:r w:rsidRPr="00BD5C3F">
        <w:rPr>
          <w:rFonts w:ascii="Times New Roman" w:hAnsi="Times New Roman"/>
          <w:sz w:val="20"/>
          <w:szCs w:val="20"/>
        </w:rPr>
        <w:t>і</w:t>
      </w:r>
      <w:r w:rsidRPr="00BD5C3F">
        <w:rPr>
          <w:rFonts w:ascii="Times New Roman" w:hAnsi="Times New Roman"/>
          <w:sz w:val="20"/>
          <w:szCs w:val="20"/>
        </w:rPr>
        <w:t>дання НТСЕР до питання «Забезпечення зайнятості - гол</w:t>
      </w:r>
      <w:r w:rsidRPr="00BD5C3F">
        <w:rPr>
          <w:rFonts w:ascii="Times New Roman" w:hAnsi="Times New Roman"/>
          <w:sz w:val="20"/>
          <w:szCs w:val="20"/>
        </w:rPr>
        <w:t>о</w:t>
      </w:r>
      <w:r w:rsidRPr="00BD5C3F">
        <w:rPr>
          <w:rFonts w:ascii="Times New Roman" w:hAnsi="Times New Roman"/>
          <w:sz w:val="20"/>
          <w:szCs w:val="20"/>
        </w:rPr>
        <w:t>вне завдання соціальних партнерів».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5C3F">
        <w:rPr>
          <w:rFonts w:ascii="Times New Roman" w:hAnsi="Times New Roman"/>
          <w:sz w:val="20"/>
          <w:szCs w:val="20"/>
        </w:rPr>
        <w:t>Федерація про</w:t>
      </w:r>
      <w:r w:rsidRPr="00BD5C3F">
        <w:rPr>
          <w:rFonts w:ascii="Times New Roman" w:hAnsi="Times New Roman"/>
          <w:sz w:val="20"/>
          <w:szCs w:val="20"/>
        </w:rPr>
        <w:t>ф</w:t>
      </w:r>
      <w:r w:rsidRPr="00BD5C3F">
        <w:rPr>
          <w:rFonts w:ascii="Times New Roman" w:hAnsi="Times New Roman"/>
          <w:sz w:val="20"/>
          <w:szCs w:val="20"/>
        </w:rPr>
        <w:t>спілок України. - К., липень 2014 року.</w:t>
      </w:r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  <w:shd w:val="clear" w:color="auto" w:fill="FFFFFF"/>
        </w:rPr>
        <w:t>26. Про затвердження форми постанови про н</w:t>
      </w:r>
      <w:r w:rsidRPr="00BD5C3F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BD5C3F">
        <w:rPr>
          <w:rFonts w:ascii="Times New Roman" w:hAnsi="Times New Roman"/>
          <w:sz w:val="20"/>
          <w:szCs w:val="20"/>
          <w:shd w:val="clear" w:color="auto" w:fill="FFFFFF"/>
        </w:rPr>
        <w:t>кладення штрафу уповноваженими посадовими ос</w:t>
      </w:r>
      <w:r w:rsidRPr="00BD5C3F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BD5C3F">
        <w:rPr>
          <w:rFonts w:ascii="Times New Roman" w:hAnsi="Times New Roman"/>
          <w:sz w:val="20"/>
          <w:szCs w:val="20"/>
          <w:shd w:val="clear" w:color="auto" w:fill="FFFFFF"/>
        </w:rPr>
        <w:t>бами Державної служби України з питань праці: Наказ Мінсоцполітики України</w:t>
      </w:r>
      <w:r w:rsidRPr="00BD5C3F">
        <w:rPr>
          <w:rFonts w:ascii="Times New Roman" w:hAnsi="Times New Roman"/>
          <w:color w:val="004386"/>
          <w:sz w:val="20"/>
          <w:szCs w:val="20"/>
          <w:shd w:val="clear" w:color="auto" w:fill="FFFFFF"/>
        </w:rPr>
        <w:t xml:space="preserve"> від</w:t>
      </w:r>
      <w:r w:rsidRPr="00BD5C3F">
        <w:rPr>
          <w:rFonts w:ascii="Times New Roman" w:hAnsi="Times New Roman"/>
          <w:color w:val="004386"/>
          <w:sz w:val="20"/>
          <w:szCs w:val="20"/>
        </w:rPr>
        <w:t> </w:t>
      </w:r>
      <w:r w:rsidRPr="00BD5C3F">
        <w:rPr>
          <w:rFonts w:ascii="Times New Roman" w:hAnsi="Times New Roman"/>
          <w:color w:val="004499"/>
          <w:sz w:val="20"/>
          <w:szCs w:val="20"/>
          <w:bdr w:val="none" w:sz="0" w:space="0" w:color="auto" w:frame="1"/>
          <w:shd w:val="clear" w:color="auto" w:fill="FFFFFF"/>
        </w:rPr>
        <w:t>02.02.2016</w:t>
      </w:r>
      <w:r w:rsidRPr="00BD5C3F">
        <w:rPr>
          <w:rFonts w:ascii="Times New Roman" w:hAnsi="Times New Roman"/>
          <w:color w:val="004386"/>
          <w:sz w:val="20"/>
          <w:szCs w:val="20"/>
        </w:rPr>
        <w:t> </w:t>
      </w:r>
      <w:r w:rsidRPr="00BD5C3F">
        <w:rPr>
          <w:rFonts w:ascii="Times New Roman" w:hAnsi="Times New Roman"/>
          <w:color w:val="004386"/>
          <w:sz w:val="20"/>
          <w:szCs w:val="20"/>
          <w:shd w:val="clear" w:color="auto" w:fill="FFFFFF"/>
        </w:rPr>
        <w:t>№</w:t>
      </w:r>
      <w:r w:rsidRPr="00BD5C3F">
        <w:rPr>
          <w:rFonts w:ascii="Times New Roman" w:hAnsi="Times New Roman"/>
          <w:color w:val="004386"/>
          <w:sz w:val="20"/>
          <w:szCs w:val="20"/>
        </w:rPr>
        <w:t> </w:t>
      </w:r>
      <w:r w:rsidRPr="00BD5C3F">
        <w:rPr>
          <w:rFonts w:ascii="Times New Roman" w:hAnsi="Times New Roman"/>
          <w:color w:val="004386"/>
          <w:sz w:val="20"/>
          <w:szCs w:val="20"/>
          <w:bdr w:val="none" w:sz="0" w:space="0" w:color="auto" w:frame="1"/>
          <w:shd w:val="clear" w:color="auto" w:fill="FFFFFF"/>
        </w:rPr>
        <w:t>67</w:t>
      </w:r>
      <w:r>
        <w:rPr>
          <w:rFonts w:ascii="Times New Roman" w:hAnsi="Times New Roman"/>
          <w:color w:val="00438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D5C3F">
        <w:rPr>
          <w:rFonts w:ascii="Times New Roman" w:hAnsi="Times New Roman"/>
          <w:sz w:val="20"/>
          <w:szCs w:val="20"/>
        </w:rPr>
        <w:t xml:space="preserve">[Електронний ресурс]. – Режим </w:t>
      </w:r>
      <w:r w:rsidRPr="00BD5C3F">
        <w:rPr>
          <w:rFonts w:ascii="Times New Roman" w:hAnsi="Times New Roman"/>
          <w:spacing w:val="-6"/>
          <w:sz w:val="20"/>
          <w:szCs w:val="20"/>
        </w:rPr>
        <w:t>доступу: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hyperlink r:id="rId17" w:history="1">
        <w:r w:rsidRPr="00BD5C3F">
          <w:rPr>
            <w:rStyle w:val="Hyperlink"/>
            <w:rFonts w:ascii="Times New Roman" w:hAnsi="Times New Roman"/>
            <w:spacing w:val="-6"/>
            <w:sz w:val="20"/>
            <w:szCs w:val="20"/>
          </w:rPr>
          <w:t>http://zakon5.rada.gov.ua/laws/show/z0256-16</w:t>
        </w:r>
      </w:hyperlink>
    </w:p>
    <w:p w:rsidR="009A1CAF" w:rsidRPr="00BD5C3F" w:rsidRDefault="009A1CAF" w:rsidP="00B94A6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6"/>
          <w:sz w:val="20"/>
          <w:szCs w:val="20"/>
        </w:rPr>
      </w:pPr>
      <w:r w:rsidRPr="00BD5C3F">
        <w:rPr>
          <w:rFonts w:ascii="Times New Roman" w:hAnsi="Times New Roman"/>
          <w:sz w:val="20"/>
          <w:szCs w:val="20"/>
        </w:rPr>
        <w:t>27</w:t>
      </w:r>
      <w:r w:rsidRPr="00BD5C3F">
        <w:rPr>
          <w:rFonts w:ascii="Times New Roman" w:hAnsi="Times New Roman"/>
          <w:spacing w:val="-6"/>
          <w:sz w:val="20"/>
          <w:szCs w:val="20"/>
        </w:rPr>
        <w:t>.</w:t>
      </w:r>
      <w:r w:rsidRPr="00BD5C3F">
        <w:rPr>
          <w:rFonts w:ascii="Times New Roman" w:hAnsi="Times New Roman"/>
          <w:sz w:val="20"/>
          <w:szCs w:val="20"/>
        </w:rPr>
        <w:t xml:space="preserve"> Боротьба з безробіт</w:t>
      </w:r>
      <w:r w:rsidRPr="00BD5C3F">
        <w:rPr>
          <w:rFonts w:ascii="Times New Roman" w:hAnsi="Times New Roman"/>
          <w:spacing w:val="2"/>
          <w:sz w:val="20"/>
          <w:szCs w:val="20"/>
        </w:rPr>
        <w:t>тям та служба зайнятості в Україні [Електронний ресурс]: Режим доступу: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7477A">
        <w:rPr>
          <w:rFonts w:ascii="Times New Roman" w:hAnsi="Times New Roman"/>
          <w:spacing w:val="2"/>
          <w:sz w:val="20"/>
          <w:szCs w:val="20"/>
        </w:rPr>
        <w:t>http://5ka.at.ua/load/makroekonomika/borotba_z_ bezrobittjam _ta_sluzhba_zajnjatosti_v_ukrajini</w:t>
      </w:r>
    </w:p>
    <w:p w:rsidR="009A1CAF" w:rsidRPr="002438F5" w:rsidRDefault="009A1CAF" w:rsidP="00D342A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  <w:sectPr w:rsidR="009A1CAF" w:rsidRPr="002438F5" w:rsidSect="0017477A">
          <w:type w:val="continuous"/>
          <w:pgSz w:w="11906" w:h="16838"/>
          <w:pgMar w:top="1134" w:right="1134" w:bottom="1134" w:left="1134" w:header="709" w:footer="709" w:gutter="0"/>
          <w:cols w:num="2" w:space="397"/>
          <w:docGrid w:linePitch="360"/>
        </w:sectPr>
      </w:pPr>
    </w:p>
    <w:p w:rsidR="009A1CAF" w:rsidRPr="002438F5" w:rsidRDefault="009A1CAF" w:rsidP="00D342A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1CAF" w:rsidRPr="0017477A" w:rsidRDefault="009A1CAF" w:rsidP="001747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>УРОВЕНЬ БЕЗРАБОТИЦЫ КАК ИНДИКАТОР НАЦИОНАЛЬНОЙ БЕЗОПАСНОСТИ</w:t>
      </w:r>
    </w:p>
    <w:p w:rsidR="009A1CAF" w:rsidRPr="0017477A" w:rsidRDefault="009A1CAF" w:rsidP="001747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7477A">
        <w:rPr>
          <w:rFonts w:ascii="Times New Roman" w:hAnsi="Times New Roman"/>
          <w:i/>
          <w:sz w:val="24"/>
          <w:szCs w:val="24"/>
        </w:rPr>
        <w:t xml:space="preserve">Л. Б. Баранник, д. 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>э</w:t>
      </w:r>
      <w:r w:rsidRPr="0017477A">
        <w:rPr>
          <w:rFonts w:ascii="Times New Roman" w:hAnsi="Times New Roman"/>
          <w:i/>
          <w:sz w:val="24"/>
          <w:szCs w:val="24"/>
        </w:rPr>
        <w:t>. н., профес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17477A">
        <w:rPr>
          <w:rFonts w:ascii="Times New Roman" w:hAnsi="Times New Roman"/>
          <w:i/>
          <w:sz w:val="24"/>
          <w:szCs w:val="24"/>
        </w:rPr>
        <w:t xml:space="preserve">ор, </w:t>
      </w:r>
      <w:r w:rsidRPr="0017477A">
        <w:rPr>
          <w:rFonts w:ascii="Times New Roman" w:hAnsi="Times New Roman"/>
          <w:i/>
          <w:color w:val="000000"/>
          <w:sz w:val="24"/>
          <w:szCs w:val="24"/>
        </w:rPr>
        <w:t>Р.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C</w:t>
      </w:r>
      <w:r w:rsidRPr="00AA1F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17477A">
        <w:rPr>
          <w:rFonts w:ascii="Times New Roman" w:hAnsi="Times New Roman"/>
          <w:i/>
          <w:color w:val="000000"/>
          <w:sz w:val="24"/>
          <w:szCs w:val="24"/>
        </w:rPr>
        <w:t>Шаранов, студент</w:t>
      </w:r>
      <w:r w:rsidRPr="0017477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7477A">
        <w:rPr>
          <w:rFonts w:ascii="Times New Roman" w:hAnsi="Times New Roman"/>
          <w:i/>
          <w:sz w:val="24"/>
          <w:szCs w:val="24"/>
        </w:rPr>
        <w:t>Ун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17477A">
        <w:rPr>
          <w:rFonts w:ascii="Times New Roman" w:hAnsi="Times New Roman"/>
          <w:i/>
          <w:sz w:val="24"/>
          <w:szCs w:val="24"/>
        </w:rPr>
        <w:t xml:space="preserve">верситет 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 xml:space="preserve"> таможенного д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17477A">
        <w:rPr>
          <w:rFonts w:ascii="Times New Roman" w:hAnsi="Times New Roman"/>
          <w:i/>
          <w:sz w:val="24"/>
          <w:szCs w:val="24"/>
          <w:lang w:val="ru-RU"/>
        </w:rPr>
        <w:t>ла и финансов</w:t>
      </w: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 xml:space="preserve">Рассматривается ситуация, сложившаяся на рынке труда Украины. 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Внимание акце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 xml:space="preserve">тировано </w:t>
      </w:r>
      <w:r w:rsidRPr="0017477A">
        <w:rPr>
          <w:rFonts w:ascii="Times New Roman" w:hAnsi="Times New Roman"/>
          <w:color w:val="000000"/>
          <w:sz w:val="24"/>
          <w:szCs w:val="24"/>
        </w:rPr>
        <w:t>на том, что рост безработицы является внутренней угрозой национальной безопа</w:t>
      </w:r>
      <w:r w:rsidRPr="0017477A">
        <w:rPr>
          <w:rFonts w:ascii="Times New Roman" w:hAnsi="Times New Roman"/>
          <w:color w:val="000000"/>
          <w:sz w:val="24"/>
          <w:szCs w:val="24"/>
        </w:rPr>
        <w:t>с</w:t>
      </w:r>
      <w:r w:rsidRPr="0017477A">
        <w:rPr>
          <w:rFonts w:ascii="Times New Roman" w:hAnsi="Times New Roman"/>
          <w:color w:val="000000"/>
          <w:sz w:val="24"/>
          <w:szCs w:val="24"/>
        </w:rPr>
        <w:t xml:space="preserve">ности. Проанализирован ряд факторов, которые 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содействуют </w:t>
      </w:r>
      <w:r w:rsidRPr="0017477A">
        <w:rPr>
          <w:rFonts w:ascii="Times New Roman" w:hAnsi="Times New Roman"/>
          <w:color w:val="000000"/>
          <w:sz w:val="24"/>
          <w:szCs w:val="24"/>
        </w:rPr>
        <w:t>высок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ому</w:t>
      </w:r>
      <w:r w:rsidRPr="0017477A">
        <w:rPr>
          <w:rFonts w:ascii="Times New Roman" w:hAnsi="Times New Roman"/>
          <w:color w:val="000000"/>
          <w:sz w:val="24"/>
          <w:szCs w:val="24"/>
        </w:rPr>
        <w:t xml:space="preserve"> уровн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17477A">
        <w:rPr>
          <w:rFonts w:ascii="Times New Roman" w:hAnsi="Times New Roman"/>
          <w:color w:val="000000"/>
          <w:sz w:val="24"/>
          <w:szCs w:val="24"/>
        </w:rPr>
        <w:t xml:space="preserve"> безработицы в Украине. Названы последствия безработицы в контексте ухудшения экономических пок</w:t>
      </w:r>
      <w:r w:rsidRPr="0017477A">
        <w:rPr>
          <w:rFonts w:ascii="Times New Roman" w:hAnsi="Times New Roman"/>
          <w:color w:val="000000"/>
          <w:sz w:val="24"/>
          <w:szCs w:val="24"/>
        </w:rPr>
        <w:t>а</w:t>
      </w:r>
      <w:r w:rsidRPr="0017477A">
        <w:rPr>
          <w:rFonts w:ascii="Times New Roman" w:hAnsi="Times New Roman"/>
          <w:color w:val="000000"/>
          <w:sz w:val="24"/>
          <w:szCs w:val="24"/>
        </w:rPr>
        <w:t>зателей развития страны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, а саму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17477A">
        <w:rPr>
          <w:rFonts w:ascii="Times New Roman" w:hAnsi="Times New Roman"/>
          <w:color w:val="000000"/>
          <w:sz w:val="24"/>
          <w:szCs w:val="24"/>
        </w:rPr>
        <w:t>езработиц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представлено </w:t>
      </w:r>
      <w:r w:rsidRPr="0017477A">
        <w:rPr>
          <w:rFonts w:ascii="Times New Roman" w:hAnsi="Times New Roman"/>
          <w:color w:val="000000"/>
          <w:sz w:val="24"/>
          <w:szCs w:val="24"/>
        </w:rPr>
        <w:t>фактором, угрожающим наци</w:t>
      </w:r>
      <w:r w:rsidRPr="0017477A">
        <w:rPr>
          <w:rFonts w:ascii="Times New Roman" w:hAnsi="Times New Roman"/>
          <w:color w:val="000000"/>
          <w:sz w:val="24"/>
          <w:szCs w:val="24"/>
        </w:rPr>
        <w:t>о</w:t>
      </w:r>
      <w:r w:rsidRPr="0017477A">
        <w:rPr>
          <w:rFonts w:ascii="Times New Roman" w:hAnsi="Times New Roman"/>
          <w:color w:val="000000"/>
          <w:sz w:val="24"/>
          <w:szCs w:val="24"/>
        </w:rPr>
        <w:t>нальной безопасности государства.</w:t>
      </w: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17477A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Ключевые слова: </w:t>
      </w:r>
      <w:r w:rsidRPr="0017477A">
        <w:rPr>
          <w:rFonts w:ascii="Times New Roman" w:hAnsi="Times New Roman"/>
          <w:color w:val="000000"/>
          <w:sz w:val="24"/>
          <w:szCs w:val="24"/>
        </w:rPr>
        <w:t>безработиц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17477A">
        <w:rPr>
          <w:rFonts w:ascii="Times New Roman" w:hAnsi="Times New Roman"/>
          <w:color w:val="000000"/>
          <w:sz w:val="24"/>
          <w:szCs w:val="24"/>
        </w:rPr>
        <w:t>, национальная безопасность, методология МОТ, ур</w:t>
      </w:r>
      <w:r w:rsidRPr="0017477A">
        <w:rPr>
          <w:rFonts w:ascii="Times New Roman" w:hAnsi="Times New Roman"/>
          <w:color w:val="000000"/>
          <w:sz w:val="24"/>
          <w:szCs w:val="24"/>
        </w:rPr>
        <w:t>о</w:t>
      </w:r>
      <w:r w:rsidRPr="0017477A">
        <w:rPr>
          <w:rFonts w:ascii="Times New Roman" w:hAnsi="Times New Roman"/>
          <w:color w:val="000000"/>
          <w:sz w:val="24"/>
          <w:szCs w:val="24"/>
        </w:rPr>
        <w:t xml:space="preserve">вень занятости, экономически активное население, миграция, нелегальная занятость, </w:t>
      </w:r>
      <w:r w:rsidRPr="0017477A">
        <w:rPr>
          <w:rFonts w:ascii="Times New Roman" w:hAnsi="Times New Roman"/>
          <w:sz w:val="24"/>
          <w:szCs w:val="24"/>
          <w:lang w:eastAsia="uk-UA"/>
        </w:rPr>
        <w:t>м</w:t>
      </w:r>
      <w:r w:rsidRPr="0017477A">
        <w:rPr>
          <w:rFonts w:ascii="Times New Roman" w:hAnsi="Times New Roman"/>
          <w:color w:val="000000"/>
          <w:sz w:val="24"/>
          <w:szCs w:val="24"/>
        </w:rPr>
        <w:t>ол</w:t>
      </w:r>
      <w:r w:rsidRPr="0017477A">
        <w:rPr>
          <w:rFonts w:ascii="Times New Roman" w:hAnsi="Times New Roman"/>
          <w:color w:val="000000"/>
          <w:sz w:val="24"/>
          <w:szCs w:val="24"/>
        </w:rPr>
        <w:t>о</w:t>
      </w:r>
      <w:r w:rsidRPr="0017477A">
        <w:rPr>
          <w:rFonts w:ascii="Times New Roman" w:hAnsi="Times New Roman"/>
          <w:color w:val="000000"/>
          <w:sz w:val="24"/>
          <w:szCs w:val="24"/>
        </w:rPr>
        <w:t>д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17477A">
        <w:rPr>
          <w:rFonts w:ascii="Times New Roman" w:hAnsi="Times New Roman"/>
          <w:color w:val="000000"/>
          <w:sz w:val="24"/>
          <w:szCs w:val="24"/>
        </w:rPr>
        <w:t>жн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ая</w:t>
      </w:r>
      <w:r w:rsidRPr="0017477A">
        <w:rPr>
          <w:rFonts w:ascii="Times New Roman" w:hAnsi="Times New Roman"/>
          <w:color w:val="000000"/>
          <w:sz w:val="24"/>
          <w:szCs w:val="24"/>
        </w:rPr>
        <w:t xml:space="preserve"> безр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17477A">
        <w:rPr>
          <w:rFonts w:ascii="Times New Roman" w:hAnsi="Times New Roman"/>
          <w:color w:val="000000"/>
          <w:sz w:val="24"/>
          <w:szCs w:val="24"/>
        </w:rPr>
        <w:t>б</w:t>
      </w:r>
      <w:r w:rsidRPr="0017477A">
        <w:rPr>
          <w:rFonts w:ascii="Times New Roman" w:hAnsi="Times New Roman"/>
          <w:color w:val="000000"/>
          <w:sz w:val="24"/>
          <w:szCs w:val="24"/>
          <w:lang w:val="ru-RU"/>
        </w:rPr>
        <w:t>отица.</w:t>
      </w:r>
      <w:r w:rsidRPr="0017477A">
        <w:rPr>
          <w:rFonts w:ascii="Times New Roman" w:hAnsi="Times New Roman"/>
          <w:color w:val="000000"/>
          <w:sz w:val="24"/>
          <w:szCs w:val="24"/>
        </w:rPr>
        <w:t>У</w:t>
      </w: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CAF" w:rsidRPr="002438F5" w:rsidRDefault="009A1CAF" w:rsidP="001747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7477A">
        <w:rPr>
          <w:rFonts w:ascii="Times New Roman" w:hAnsi="Times New Roman"/>
          <w:color w:val="000000"/>
          <w:sz w:val="24"/>
          <w:szCs w:val="24"/>
        </w:rPr>
        <w:t>UNEMPLOYMENT RATE AS INDICATOR OF NATIONAL SECURITY</w:t>
      </w:r>
    </w:p>
    <w:p w:rsidR="009A1CAF" w:rsidRPr="00AA1F5E" w:rsidRDefault="009A1CAF" w:rsidP="0017477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/>
        </w:rPr>
      </w:pPr>
      <w:r w:rsidRPr="00AA1F5E">
        <w:rPr>
          <w:rFonts w:ascii="Times New Roman" w:hAnsi="Times New Roman"/>
          <w:i/>
          <w:sz w:val="24"/>
          <w:szCs w:val="24"/>
          <w:lang/>
        </w:rPr>
        <w:t>L</w:t>
      </w:r>
      <w:r w:rsidRPr="00AA1F5E">
        <w:rPr>
          <w:rFonts w:ascii="Times New Roman" w:hAnsi="Times New Roman"/>
          <w:i/>
          <w:sz w:val="24"/>
          <w:szCs w:val="24"/>
          <w:lang w:val="en-US"/>
        </w:rPr>
        <w:t>.</w:t>
      </w:r>
      <w:r w:rsidRPr="00AA1F5E">
        <w:rPr>
          <w:rFonts w:ascii="Times New Roman" w:hAnsi="Times New Roman"/>
          <w:i/>
          <w:sz w:val="24"/>
          <w:szCs w:val="24"/>
          <w:lang/>
        </w:rPr>
        <w:t>B</w:t>
      </w:r>
      <w:r w:rsidRPr="00AA1F5E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AA1F5E">
        <w:rPr>
          <w:rFonts w:ascii="Times New Roman" w:hAnsi="Times New Roman"/>
          <w:i/>
          <w:sz w:val="24"/>
          <w:szCs w:val="24"/>
          <w:lang/>
        </w:rPr>
        <w:t>Barannik, d.</w:t>
      </w:r>
      <w:r w:rsidRPr="00AA1F5E">
        <w:rPr>
          <w:rFonts w:ascii="Times New Roman" w:hAnsi="Times New Roman"/>
          <w:i/>
          <w:sz w:val="24"/>
          <w:szCs w:val="24"/>
          <w:lang w:val="en-US"/>
        </w:rPr>
        <w:t xml:space="preserve"> e. s</w:t>
      </w:r>
      <w:r w:rsidRPr="00AA1F5E">
        <w:rPr>
          <w:rFonts w:ascii="Times New Roman" w:hAnsi="Times New Roman"/>
          <w:i/>
          <w:sz w:val="24"/>
          <w:szCs w:val="24"/>
          <w:lang/>
        </w:rPr>
        <w:t>., Professor, University of customs and finance,</w:t>
      </w:r>
    </w:p>
    <w:p w:rsidR="009A1CAF" w:rsidRPr="00AA1F5E" w:rsidRDefault="009A1CAF" w:rsidP="00AA1F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</w:pPr>
      <w:r w:rsidRPr="00AA1F5E">
        <w:rPr>
          <w:rFonts w:ascii="Times New Roman" w:hAnsi="Times New Roman"/>
          <w:i/>
          <w:sz w:val="24"/>
          <w:szCs w:val="24"/>
          <w:lang w:val="en-US"/>
        </w:rPr>
        <w:t>R.S. Sharanov, student,</w:t>
      </w:r>
      <w:r w:rsidRPr="00AA1F5E">
        <w:rPr>
          <w:rFonts w:ascii="Times New Roman" w:hAnsi="Times New Roman"/>
          <w:i/>
          <w:sz w:val="24"/>
          <w:szCs w:val="24"/>
          <w:lang/>
        </w:rPr>
        <w:t xml:space="preserve"> University of customs</w:t>
      </w:r>
      <w:r w:rsidRPr="0017477A">
        <w:rPr>
          <w:rFonts w:ascii="Times New Roman" w:hAnsi="Times New Roman"/>
          <w:i/>
          <w:sz w:val="24"/>
          <w:szCs w:val="24"/>
          <w:lang/>
        </w:rPr>
        <w:t xml:space="preserve"> and finance,</w:t>
      </w:r>
    </w:p>
    <w:p w:rsidR="009A1CAF" w:rsidRPr="00AA1F5E" w:rsidRDefault="009A1CAF" w:rsidP="001747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9A1CAF" w:rsidRPr="0017477A" w:rsidRDefault="009A1CAF" w:rsidP="001747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A1CAF" w:rsidRPr="0017477A" w:rsidRDefault="009A1CAF" w:rsidP="001747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 xml:space="preserve">The situation in the labor market of </w:t>
      </w:r>
      <w:smartTag w:uri="urn:schemas-microsoft-com:office:smarttags" w:element="place">
        <w:smartTag w:uri="urn:schemas-microsoft-com:office:smarttags" w:element="country-region">
          <w:r w:rsidRPr="0017477A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Ukraine</w:t>
          </w:r>
        </w:smartTag>
      </w:smartTag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 xml:space="preserve"> is considered in the article. The author stresses that the fact that the increase of unemployment is an internal threat to national security. It analyzed a number of factors that support the high level of unemployment in </w:t>
      </w:r>
      <w:smartTag w:uri="urn:schemas-microsoft-com:office:smarttags" w:element="place">
        <w:smartTag w:uri="urn:schemas-microsoft-com:office:smarttags" w:element="country-region">
          <w:r w:rsidRPr="0017477A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Ukraine</w:t>
          </w:r>
        </w:smartTag>
      </w:smartTag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. There are the cons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quences of unemployment in the context of worsening economic indicators of the country in the study. Unemployment is named as a factor, that threaten the national security.</w:t>
      </w:r>
    </w:p>
    <w:p w:rsidR="009A1CAF" w:rsidRPr="0017477A" w:rsidRDefault="009A1CAF" w:rsidP="00AA1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7477A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Keywords</w:t>
      </w:r>
      <w:r w:rsidRPr="0017477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unemployment, national security, the ILO methodology, the level of emplo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 xml:space="preserve">ment, the economically active population, migration, illegal employment, </w:t>
      </w:r>
      <w:r w:rsidRPr="0017477A">
        <w:rPr>
          <w:rFonts w:ascii="Times New Roman" w:hAnsi="Times New Roman"/>
          <w:color w:val="000000"/>
          <w:sz w:val="24"/>
          <w:szCs w:val="24"/>
        </w:rPr>
        <w:t>youth unemployment</w:t>
      </w:r>
      <w:r w:rsidRPr="0017477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A1CAF" w:rsidRPr="006A5ECD" w:rsidRDefault="009A1CAF" w:rsidP="008071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1CAF" w:rsidRPr="00D342A2" w:rsidRDefault="009A1CAF" w:rsidP="00D342A2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A1CAF" w:rsidRPr="00D342A2" w:rsidSect="0017477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6B"/>
    <w:multiLevelType w:val="hybridMultilevel"/>
    <w:tmpl w:val="7F72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969"/>
    <w:multiLevelType w:val="hybridMultilevel"/>
    <w:tmpl w:val="1048D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413F"/>
    <w:multiLevelType w:val="hybridMultilevel"/>
    <w:tmpl w:val="F19CA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B217DC"/>
    <w:multiLevelType w:val="hybridMultilevel"/>
    <w:tmpl w:val="F5C085C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340D4D"/>
    <w:multiLevelType w:val="hybridMultilevel"/>
    <w:tmpl w:val="D3EC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2B74"/>
    <w:multiLevelType w:val="hybridMultilevel"/>
    <w:tmpl w:val="87EE1C4A"/>
    <w:lvl w:ilvl="0" w:tplc="4FC496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635B11"/>
    <w:multiLevelType w:val="hybridMultilevel"/>
    <w:tmpl w:val="B4B88EDA"/>
    <w:lvl w:ilvl="0" w:tplc="10C00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43C3D"/>
    <w:multiLevelType w:val="hybridMultilevel"/>
    <w:tmpl w:val="606C7BC6"/>
    <w:lvl w:ilvl="0" w:tplc="A78AE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C3BB8"/>
    <w:multiLevelType w:val="hybridMultilevel"/>
    <w:tmpl w:val="39A85B50"/>
    <w:lvl w:ilvl="0" w:tplc="3C1C6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8355D"/>
    <w:multiLevelType w:val="hybridMultilevel"/>
    <w:tmpl w:val="BE1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40CF"/>
    <w:multiLevelType w:val="hybridMultilevel"/>
    <w:tmpl w:val="2D5A44D6"/>
    <w:lvl w:ilvl="0" w:tplc="4FC49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601A4"/>
    <w:multiLevelType w:val="hybridMultilevel"/>
    <w:tmpl w:val="238E7F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C1FB5"/>
    <w:multiLevelType w:val="hybridMultilevel"/>
    <w:tmpl w:val="17A0B2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136FA8"/>
    <w:multiLevelType w:val="hybridMultilevel"/>
    <w:tmpl w:val="7A02045A"/>
    <w:lvl w:ilvl="0" w:tplc="4FC49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6E3"/>
    <w:multiLevelType w:val="hybridMultilevel"/>
    <w:tmpl w:val="663EB36C"/>
    <w:lvl w:ilvl="0" w:tplc="3214A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E86375"/>
    <w:multiLevelType w:val="multilevel"/>
    <w:tmpl w:val="300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E833E1"/>
    <w:multiLevelType w:val="hybridMultilevel"/>
    <w:tmpl w:val="7F486B00"/>
    <w:lvl w:ilvl="0" w:tplc="517C7C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CF2703"/>
    <w:multiLevelType w:val="hybridMultilevel"/>
    <w:tmpl w:val="B6ECFE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EA3AA8"/>
    <w:multiLevelType w:val="hybridMultilevel"/>
    <w:tmpl w:val="FCEE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4"/>
  </w:num>
  <w:num w:numId="14">
    <w:abstractNumId w:val="17"/>
  </w:num>
  <w:num w:numId="15">
    <w:abstractNumId w:val="3"/>
  </w:num>
  <w:num w:numId="16">
    <w:abstractNumId w:val="13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1DD"/>
    <w:rsid w:val="00000083"/>
    <w:rsid w:val="000008F2"/>
    <w:rsid w:val="00001117"/>
    <w:rsid w:val="0000190D"/>
    <w:rsid w:val="00001AC4"/>
    <w:rsid w:val="00001E5E"/>
    <w:rsid w:val="000102D1"/>
    <w:rsid w:val="00010347"/>
    <w:rsid w:val="00015628"/>
    <w:rsid w:val="00015D0E"/>
    <w:rsid w:val="000162B0"/>
    <w:rsid w:val="000167A5"/>
    <w:rsid w:val="000167DD"/>
    <w:rsid w:val="000203CF"/>
    <w:rsid w:val="000220F6"/>
    <w:rsid w:val="0002267A"/>
    <w:rsid w:val="00023154"/>
    <w:rsid w:val="00023DC1"/>
    <w:rsid w:val="00024026"/>
    <w:rsid w:val="0002423E"/>
    <w:rsid w:val="00025B8D"/>
    <w:rsid w:val="00027F20"/>
    <w:rsid w:val="000301BA"/>
    <w:rsid w:val="00030B2D"/>
    <w:rsid w:val="00032B3A"/>
    <w:rsid w:val="00032F9F"/>
    <w:rsid w:val="0003486C"/>
    <w:rsid w:val="00034DFD"/>
    <w:rsid w:val="00035465"/>
    <w:rsid w:val="00036843"/>
    <w:rsid w:val="00036DC6"/>
    <w:rsid w:val="000401BC"/>
    <w:rsid w:val="0004308B"/>
    <w:rsid w:val="00043804"/>
    <w:rsid w:val="00043DA7"/>
    <w:rsid w:val="000447BE"/>
    <w:rsid w:val="000460A9"/>
    <w:rsid w:val="000464B1"/>
    <w:rsid w:val="00046EC7"/>
    <w:rsid w:val="00051260"/>
    <w:rsid w:val="000541AE"/>
    <w:rsid w:val="00054865"/>
    <w:rsid w:val="0005514A"/>
    <w:rsid w:val="00055896"/>
    <w:rsid w:val="00057FF3"/>
    <w:rsid w:val="00060F05"/>
    <w:rsid w:val="00062D60"/>
    <w:rsid w:val="00064A08"/>
    <w:rsid w:val="00065F07"/>
    <w:rsid w:val="00066AC9"/>
    <w:rsid w:val="000672C2"/>
    <w:rsid w:val="0007337E"/>
    <w:rsid w:val="00073589"/>
    <w:rsid w:val="00073AEC"/>
    <w:rsid w:val="00075118"/>
    <w:rsid w:val="00075AAE"/>
    <w:rsid w:val="00081449"/>
    <w:rsid w:val="0008366B"/>
    <w:rsid w:val="0008389F"/>
    <w:rsid w:val="00085875"/>
    <w:rsid w:val="00085993"/>
    <w:rsid w:val="000861EA"/>
    <w:rsid w:val="00087F77"/>
    <w:rsid w:val="0009039E"/>
    <w:rsid w:val="00092B27"/>
    <w:rsid w:val="00093924"/>
    <w:rsid w:val="0009439F"/>
    <w:rsid w:val="000A1D75"/>
    <w:rsid w:val="000A1E33"/>
    <w:rsid w:val="000A2733"/>
    <w:rsid w:val="000A39D2"/>
    <w:rsid w:val="000A3B76"/>
    <w:rsid w:val="000A4D14"/>
    <w:rsid w:val="000A7D37"/>
    <w:rsid w:val="000B0125"/>
    <w:rsid w:val="000B1809"/>
    <w:rsid w:val="000B224D"/>
    <w:rsid w:val="000B44EC"/>
    <w:rsid w:val="000B788A"/>
    <w:rsid w:val="000B7FA4"/>
    <w:rsid w:val="000C0E61"/>
    <w:rsid w:val="000C3009"/>
    <w:rsid w:val="000C370A"/>
    <w:rsid w:val="000C60AB"/>
    <w:rsid w:val="000D13D8"/>
    <w:rsid w:val="000D47A1"/>
    <w:rsid w:val="000D6D36"/>
    <w:rsid w:val="000E006A"/>
    <w:rsid w:val="000E03FC"/>
    <w:rsid w:val="000E0EA8"/>
    <w:rsid w:val="000E10A6"/>
    <w:rsid w:val="000E4534"/>
    <w:rsid w:val="000F244B"/>
    <w:rsid w:val="000F5589"/>
    <w:rsid w:val="000F56E3"/>
    <w:rsid w:val="000F586F"/>
    <w:rsid w:val="000F626D"/>
    <w:rsid w:val="000F7935"/>
    <w:rsid w:val="000F7B3A"/>
    <w:rsid w:val="001000D7"/>
    <w:rsid w:val="00100310"/>
    <w:rsid w:val="00100A6E"/>
    <w:rsid w:val="00100FFE"/>
    <w:rsid w:val="00103006"/>
    <w:rsid w:val="00103BAA"/>
    <w:rsid w:val="00103E5B"/>
    <w:rsid w:val="00105B7C"/>
    <w:rsid w:val="00106012"/>
    <w:rsid w:val="00107DBB"/>
    <w:rsid w:val="00107E03"/>
    <w:rsid w:val="00110C04"/>
    <w:rsid w:val="001130BD"/>
    <w:rsid w:val="00113996"/>
    <w:rsid w:val="00114BB2"/>
    <w:rsid w:val="00114BB3"/>
    <w:rsid w:val="001179B6"/>
    <w:rsid w:val="001241BE"/>
    <w:rsid w:val="0012573D"/>
    <w:rsid w:val="00131032"/>
    <w:rsid w:val="00131306"/>
    <w:rsid w:val="001313B0"/>
    <w:rsid w:val="00131818"/>
    <w:rsid w:val="00131E57"/>
    <w:rsid w:val="00132AD8"/>
    <w:rsid w:val="00132F1E"/>
    <w:rsid w:val="0013312C"/>
    <w:rsid w:val="001342C8"/>
    <w:rsid w:val="001350BF"/>
    <w:rsid w:val="0013585D"/>
    <w:rsid w:val="00135B10"/>
    <w:rsid w:val="00136592"/>
    <w:rsid w:val="001424C7"/>
    <w:rsid w:val="00142F87"/>
    <w:rsid w:val="00144310"/>
    <w:rsid w:val="00144CD7"/>
    <w:rsid w:val="00151B8D"/>
    <w:rsid w:val="00152568"/>
    <w:rsid w:val="00152FE0"/>
    <w:rsid w:val="00153FC2"/>
    <w:rsid w:val="001568FE"/>
    <w:rsid w:val="00156A60"/>
    <w:rsid w:val="00157943"/>
    <w:rsid w:val="00160AC9"/>
    <w:rsid w:val="00160C98"/>
    <w:rsid w:val="00160FF1"/>
    <w:rsid w:val="0016178D"/>
    <w:rsid w:val="00162776"/>
    <w:rsid w:val="00162B70"/>
    <w:rsid w:val="0016367B"/>
    <w:rsid w:val="00163A0C"/>
    <w:rsid w:val="00164EFE"/>
    <w:rsid w:val="001654B8"/>
    <w:rsid w:val="00165E3D"/>
    <w:rsid w:val="001677E4"/>
    <w:rsid w:val="00167CF8"/>
    <w:rsid w:val="00167F94"/>
    <w:rsid w:val="0017477A"/>
    <w:rsid w:val="00174C75"/>
    <w:rsid w:val="001765C2"/>
    <w:rsid w:val="00180AB5"/>
    <w:rsid w:val="0018260F"/>
    <w:rsid w:val="001827F1"/>
    <w:rsid w:val="00184361"/>
    <w:rsid w:val="001907CB"/>
    <w:rsid w:val="001932B1"/>
    <w:rsid w:val="00193841"/>
    <w:rsid w:val="001974B3"/>
    <w:rsid w:val="001A0668"/>
    <w:rsid w:val="001A25BE"/>
    <w:rsid w:val="001A36B2"/>
    <w:rsid w:val="001A7524"/>
    <w:rsid w:val="001A76B2"/>
    <w:rsid w:val="001B020D"/>
    <w:rsid w:val="001B11F5"/>
    <w:rsid w:val="001B13D8"/>
    <w:rsid w:val="001B288F"/>
    <w:rsid w:val="001B2907"/>
    <w:rsid w:val="001B5CDD"/>
    <w:rsid w:val="001B5DE9"/>
    <w:rsid w:val="001B675A"/>
    <w:rsid w:val="001B7BF4"/>
    <w:rsid w:val="001C4223"/>
    <w:rsid w:val="001C5D0A"/>
    <w:rsid w:val="001C65D9"/>
    <w:rsid w:val="001C6803"/>
    <w:rsid w:val="001D32C3"/>
    <w:rsid w:val="001D6268"/>
    <w:rsid w:val="001E0E98"/>
    <w:rsid w:val="001E1530"/>
    <w:rsid w:val="001E260F"/>
    <w:rsid w:val="001E5547"/>
    <w:rsid w:val="001F147A"/>
    <w:rsid w:val="001F3645"/>
    <w:rsid w:val="001F78C8"/>
    <w:rsid w:val="002028CD"/>
    <w:rsid w:val="0020366F"/>
    <w:rsid w:val="00204751"/>
    <w:rsid w:val="00217219"/>
    <w:rsid w:val="0022131D"/>
    <w:rsid w:val="00222CDB"/>
    <w:rsid w:val="0022404A"/>
    <w:rsid w:val="00226372"/>
    <w:rsid w:val="002263CB"/>
    <w:rsid w:val="00227EB9"/>
    <w:rsid w:val="0023082D"/>
    <w:rsid w:val="00232B87"/>
    <w:rsid w:val="0023537A"/>
    <w:rsid w:val="00236374"/>
    <w:rsid w:val="00236EB7"/>
    <w:rsid w:val="00237FAB"/>
    <w:rsid w:val="002400D5"/>
    <w:rsid w:val="0024072E"/>
    <w:rsid w:val="00240F54"/>
    <w:rsid w:val="00242034"/>
    <w:rsid w:val="002438F5"/>
    <w:rsid w:val="00244780"/>
    <w:rsid w:val="00245184"/>
    <w:rsid w:val="00247BD9"/>
    <w:rsid w:val="0025437C"/>
    <w:rsid w:val="00255E99"/>
    <w:rsid w:val="002561A3"/>
    <w:rsid w:val="002577B5"/>
    <w:rsid w:val="00257959"/>
    <w:rsid w:val="00262412"/>
    <w:rsid w:val="00263371"/>
    <w:rsid w:val="002634A3"/>
    <w:rsid w:val="00263780"/>
    <w:rsid w:val="00263F73"/>
    <w:rsid w:val="00264F82"/>
    <w:rsid w:val="00267423"/>
    <w:rsid w:val="00270D4D"/>
    <w:rsid w:val="0027261B"/>
    <w:rsid w:val="00275547"/>
    <w:rsid w:val="00275940"/>
    <w:rsid w:val="00276422"/>
    <w:rsid w:val="00276A09"/>
    <w:rsid w:val="00280B5E"/>
    <w:rsid w:val="00280E4D"/>
    <w:rsid w:val="00281250"/>
    <w:rsid w:val="002827D5"/>
    <w:rsid w:val="0028400C"/>
    <w:rsid w:val="00286E79"/>
    <w:rsid w:val="00287EB3"/>
    <w:rsid w:val="002906CE"/>
    <w:rsid w:val="00290C22"/>
    <w:rsid w:val="0029184E"/>
    <w:rsid w:val="00293EFF"/>
    <w:rsid w:val="00295478"/>
    <w:rsid w:val="00297541"/>
    <w:rsid w:val="002A2D37"/>
    <w:rsid w:val="002A2F72"/>
    <w:rsid w:val="002A3058"/>
    <w:rsid w:val="002A3641"/>
    <w:rsid w:val="002A36A5"/>
    <w:rsid w:val="002A6AC8"/>
    <w:rsid w:val="002B0D4C"/>
    <w:rsid w:val="002B2C6A"/>
    <w:rsid w:val="002B34F5"/>
    <w:rsid w:val="002B5140"/>
    <w:rsid w:val="002B617A"/>
    <w:rsid w:val="002B642E"/>
    <w:rsid w:val="002C0040"/>
    <w:rsid w:val="002C0522"/>
    <w:rsid w:val="002C12AA"/>
    <w:rsid w:val="002C1D59"/>
    <w:rsid w:val="002C2F76"/>
    <w:rsid w:val="002D04CB"/>
    <w:rsid w:val="002D0760"/>
    <w:rsid w:val="002D23B8"/>
    <w:rsid w:val="002D45B1"/>
    <w:rsid w:val="002D7B13"/>
    <w:rsid w:val="002D7F0F"/>
    <w:rsid w:val="002E05A4"/>
    <w:rsid w:val="002E0FE1"/>
    <w:rsid w:val="002E2E76"/>
    <w:rsid w:val="002E2E9C"/>
    <w:rsid w:val="002E4891"/>
    <w:rsid w:val="002E4C4A"/>
    <w:rsid w:val="002E54C4"/>
    <w:rsid w:val="002E6594"/>
    <w:rsid w:val="002E6830"/>
    <w:rsid w:val="002E766C"/>
    <w:rsid w:val="002E779B"/>
    <w:rsid w:val="002E77C2"/>
    <w:rsid w:val="002E7C48"/>
    <w:rsid w:val="002F05B2"/>
    <w:rsid w:val="002F1FC6"/>
    <w:rsid w:val="002F31BA"/>
    <w:rsid w:val="002F3323"/>
    <w:rsid w:val="002F4A00"/>
    <w:rsid w:val="002F613D"/>
    <w:rsid w:val="002F7498"/>
    <w:rsid w:val="00301A69"/>
    <w:rsid w:val="00303270"/>
    <w:rsid w:val="00303DAC"/>
    <w:rsid w:val="00306C4B"/>
    <w:rsid w:val="00307E45"/>
    <w:rsid w:val="00310AB7"/>
    <w:rsid w:val="00313209"/>
    <w:rsid w:val="003154D4"/>
    <w:rsid w:val="00317398"/>
    <w:rsid w:val="00317415"/>
    <w:rsid w:val="0032036E"/>
    <w:rsid w:val="003203A6"/>
    <w:rsid w:val="0032259B"/>
    <w:rsid w:val="00327267"/>
    <w:rsid w:val="00327363"/>
    <w:rsid w:val="00330669"/>
    <w:rsid w:val="00330CCA"/>
    <w:rsid w:val="00331AEC"/>
    <w:rsid w:val="0033295B"/>
    <w:rsid w:val="00332B71"/>
    <w:rsid w:val="00332E02"/>
    <w:rsid w:val="00333213"/>
    <w:rsid w:val="003338B4"/>
    <w:rsid w:val="00335FBF"/>
    <w:rsid w:val="00336DC1"/>
    <w:rsid w:val="00340B88"/>
    <w:rsid w:val="003422BD"/>
    <w:rsid w:val="00350A80"/>
    <w:rsid w:val="0035236A"/>
    <w:rsid w:val="003530AE"/>
    <w:rsid w:val="003548CC"/>
    <w:rsid w:val="00354EBF"/>
    <w:rsid w:val="00355D10"/>
    <w:rsid w:val="0035656A"/>
    <w:rsid w:val="0035663D"/>
    <w:rsid w:val="003570EC"/>
    <w:rsid w:val="00357F91"/>
    <w:rsid w:val="00357FCA"/>
    <w:rsid w:val="003607D4"/>
    <w:rsid w:val="003614AF"/>
    <w:rsid w:val="003614F2"/>
    <w:rsid w:val="0036259F"/>
    <w:rsid w:val="00363D28"/>
    <w:rsid w:val="00365DBC"/>
    <w:rsid w:val="00365E3B"/>
    <w:rsid w:val="00366693"/>
    <w:rsid w:val="003679E1"/>
    <w:rsid w:val="00370BC6"/>
    <w:rsid w:val="00373E15"/>
    <w:rsid w:val="00374396"/>
    <w:rsid w:val="00377EF5"/>
    <w:rsid w:val="003807A6"/>
    <w:rsid w:val="00380C32"/>
    <w:rsid w:val="00381122"/>
    <w:rsid w:val="0038416E"/>
    <w:rsid w:val="003859C2"/>
    <w:rsid w:val="00386E0B"/>
    <w:rsid w:val="00394B12"/>
    <w:rsid w:val="00394E5C"/>
    <w:rsid w:val="00394F69"/>
    <w:rsid w:val="003967BB"/>
    <w:rsid w:val="003975A8"/>
    <w:rsid w:val="003A35F2"/>
    <w:rsid w:val="003A437B"/>
    <w:rsid w:val="003A4A59"/>
    <w:rsid w:val="003A5896"/>
    <w:rsid w:val="003A5931"/>
    <w:rsid w:val="003B11B9"/>
    <w:rsid w:val="003B3BC7"/>
    <w:rsid w:val="003B58C9"/>
    <w:rsid w:val="003B6341"/>
    <w:rsid w:val="003B671D"/>
    <w:rsid w:val="003B7638"/>
    <w:rsid w:val="003C4E08"/>
    <w:rsid w:val="003C7D34"/>
    <w:rsid w:val="003D07C1"/>
    <w:rsid w:val="003D0E4C"/>
    <w:rsid w:val="003D326D"/>
    <w:rsid w:val="003D4071"/>
    <w:rsid w:val="003D46A4"/>
    <w:rsid w:val="003D533F"/>
    <w:rsid w:val="003D6CD6"/>
    <w:rsid w:val="003D71D6"/>
    <w:rsid w:val="003D735B"/>
    <w:rsid w:val="003D74F2"/>
    <w:rsid w:val="003D7F3F"/>
    <w:rsid w:val="003E03E4"/>
    <w:rsid w:val="003E311A"/>
    <w:rsid w:val="003E66D1"/>
    <w:rsid w:val="003F03F5"/>
    <w:rsid w:val="003F1217"/>
    <w:rsid w:val="003F1911"/>
    <w:rsid w:val="003F19AB"/>
    <w:rsid w:val="003F1C1E"/>
    <w:rsid w:val="003F1D97"/>
    <w:rsid w:val="003F68EB"/>
    <w:rsid w:val="003F68EE"/>
    <w:rsid w:val="004015F0"/>
    <w:rsid w:val="00401E68"/>
    <w:rsid w:val="00402A67"/>
    <w:rsid w:val="00403DE4"/>
    <w:rsid w:val="0040595E"/>
    <w:rsid w:val="004074A5"/>
    <w:rsid w:val="00410F9E"/>
    <w:rsid w:val="004135B2"/>
    <w:rsid w:val="00413F80"/>
    <w:rsid w:val="00415BFE"/>
    <w:rsid w:val="00417323"/>
    <w:rsid w:val="0041746F"/>
    <w:rsid w:val="00417574"/>
    <w:rsid w:val="00417582"/>
    <w:rsid w:val="004208FD"/>
    <w:rsid w:val="00421AB1"/>
    <w:rsid w:val="004224FF"/>
    <w:rsid w:val="00425D79"/>
    <w:rsid w:val="004260AE"/>
    <w:rsid w:val="0042628F"/>
    <w:rsid w:val="00431897"/>
    <w:rsid w:val="0043573E"/>
    <w:rsid w:val="00441CF4"/>
    <w:rsid w:val="00442CC0"/>
    <w:rsid w:val="00443FF4"/>
    <w:rsid w:val="004442C9"/>
    <w:rsid w:val="00444C0C"/>
    <w:rsid w:val="00445813"/>
    <w:rsid w:val="00446C5B"/>
    <w:rsid w:val="00446F30"/>
    <w:rsid w:val="00451857"/>
    <w:rsid w:val="00453D09"/>
    <w:rsid w:val="00454A9A"/>
    <w:rsid w:val="00455AF9"/>
    <w:rsid w:val="004620D3"/>
    <w:rsid w:val="00462120"/>
    <w:rsid w:val="00463B3E"/>
    <w:rsid w:val="00463BD8"/>
    <w:rsid w:val="00466085"/>
    <w:rsid w:val="004704BA"/>
    <w:rsid w:val="00470DD0"/>
    <w:rsid w:val="00471C39"/>
    <w:rsid w:val="004725B2"/>
    <w:rsid w:val="00473576"/>
    <w:rsid w:val="004742EA"/>
    <w:rsid w:val="00474591"/>
    <w:rsid w:val="004751CB"/>
    <w:rsid w:val="00475770"/>
    <w:rsid w:val="00485791"/>
    <w:rsid w:val="00485EDA"/>
    <w:rsid w:val="004909C9"/>
    <w:rsid w:val="00491612"/>
    <w:rsid w:val="0049200A"/>
    <w:rsid w:val="00493856"/>
    <w:rsid w:val="004945E6"/>
    <w:rsid w:val="00495192"/>
    <w:rsid w:val="00495BD2"/>
    <w:rsid w:val="004A0DBC"/>
    <w:rsid w:val="004A2F72"/>
    <w:rsid w:val="004B100B"/>
    <w:rsid w:val="004B18F6"/>
    <w:rsid w:val="004B27BB"/>
    <w:rsid w:val="004B3AAF"/>
    <w:rsid w:val="004B4FCE"/>
    <w:rsid w:val="004B75FD"/>
    <w:rsid w:val="004C06F5"/>
    <w:rsid w:val="004C4772"/>
    <w:rsid w:val="004C73DC"/>
    <w:rsid w:val="004C7E38"/>
    <w:rsid w:val="004D0644"/>
    <w:rsid w:val="004D1A6C"/>
    <w:rsid w:val="004D2C30"/>
    <w:rsid w:val="004D3302"/>
    <w:rsid w:val="004D3657"/>
    <w:rsid w:val="004D497F"/>
    <w:rsid w:val="004D59EE"/>
    <w:rsid w:val="004D7936"/>
    <w:rsid w:val="004E1245"/>
    <w:rsid w:val="004E6533"/>
    <w:rsid w:val="004E68DC"/>
    <w:rsid w:val="004E6B4E"/>
    <w:rsid w:val="004F2305"/>
    <w:rsid w:val="004F234D"/>
    <w:rsid w:val="004F33BD"/>
    <w:rsid w:val="004F4035"/>
    <w:rsid w:val="004F460C"/>
    <w:rsid w:val="004F5266"/>
    <w:rsid w:val="004F6BCA"/>
    <w:rsid w:val="0050091C"/>
    <w:rsid w:val="00504395"/>
    <w:rsid w:val="0050494A"/>
    <w:rsid w:val="005055EE"/>
    <w:rsid w:val="00506B88"/>
    <w:rsid w:val="0050727A"/>
    <w:rsid w:val="00507C10"/>
    <w:rsid w:val="00507C5A"/>
    <w:rsid w:val="00510F03"/>
    <w:rsid w:val="00512D31"/>
    <w:rsid w:val="00512E3A"/>
    <w:rsid w:val="005147DA"/>
    <w:rsid w:val="00514A13"/>
    <w:rsid w:val="00520145"/>
    <w:rsid w:val="0052014C"/>
    <w:rsid w:val="00521F7E"/>
    <w:rsid w:val="00522EDC"/>
    <w:rsid w:val="005238F7"/>
    <w:rsid w:val="00523AFB"/>
    <w:rsid w:val="005246FE"/>
    <w:rsid w:val="00525A67"/>
    <w:rsid w:val="005355C8"/>
    <w:rsid w:val="005401C2"/>
    <w:rsid w:val="00543F46"/>
    <w:rsid w:val="00545D65"/>
    <w:rsid w:val="0055017B"/>
    <w:rsid w:val="005509DD"/>
    <w:rsid w:val="0055279E"/>
    <w:rsid w:val="00553541"/>
    <w:rsid w:val="00556E26"/>
    <w:rsid w:val="00557047"/>
    <w:rsid w:val="0055767F"/>
    <w:rsid w:val="0056549D"/>
    <w:rsid w:val="005657F6"/>
    <w:rsid w:val="00567E4D"/>
    <w:rsid w:val="00567FA8"/>
    <w:rsid w:val="00576A8E"/>
    <w:rsid w:val="00576C27"/>
    <w:rsid w:val="00576DEB"/>
    <w:rsid w:val="00576E51"/>
    <w:rsid w:val="005779D8"/>
    <w:rsid w:val="00577B9C"/>
    <w:rsid w:val="0058030E"/>
    <w:rsid w:val="005817AE"/>
    <w:rsid w:val="0058182D"/>
    <w:rsid w:val="00582C05"/>
    <w:rsid w:val="0058561B"/>
    <w:rsid w:val="00586913"/>
    <w:rsid w:val="00586FCB"/>
    <w:rsid w:val="00590528"/>
    <w:rsid w:val="00590A18"/>
    <w:rsid w:val="00592BC0"/>
    <w:rsid w:val="005930ED"/>
    <w:rsid w:val="005932C2"/>
    <w:rsid w:val="00595677"/>
    <w:rsid w:val="00595BF6"/>
    <w:rsid w:val="00596651"/>
    <w:rsid w:val="00596709"/>
    <w:rsid w:val="005972CE"/>
    <w:rsid w:val="005A33A6"/>
    <w:rsid w:val="005A40F4"/>
    <w:rsid w:val="005A4588"/>
    <w:rsid w:val="005A4609"/>
    <w:rsid w:val="005A5112"/>
    <w:rsid w:val="005A60E1"/>
    <w:rsid w:val="005A6C83"/>
    <w:rsid w:val="005B12BD"/>
    <w:rsid w:val="005B49ED"/>
    <w:rsid w:val="005B4CF5"/>
    <w:rsid w:val="005B64D8"/>
    <w:rsid w:val="005B6F0F"/>
    <w:rsid w:val="005B7C0B"/>
    <w:rsid w:val="005C26A8"/>
    <w:rsid w:val="005C26EF"/>
    <w:rsid w:val="005C2CDF"/>
    <w:rsid w:val="005C3B81"/>
    <w:rsid w:val="005C4C2F"/>
    <w:rsid w:val="005C65E6"/>
    <w:rsid w:val="005C7C41"/>
    <w:rsid w:val="005D0DAB"/>
    <w:rsid w:val="005D0EBF"/>
    <w:rsid w:val="005D108B"/>
    <w:rsid w:val="005D2565"/>
    <w:rsid w:val="005D3049"/>
    <w:rsid w:val="005D3105"/>
    <w:rsid w:val="005D499C"/>
    <w:rsid w:val="005D5652"/>
    <w:rsid w:val="005E1C9E"/>
    <w:rsid w:val="005E1D33"/>
    <w:rsid w:val="005E1F26"/>
    <w:rsid w:val="005E29FF"/>
    <w:rsid w:val="005E35A3"/>
    <w:rsid w:val="005E52E9"/>
    <w:rsid w:val="005E5F54"/>
    <w:rsid w:val="005F080E"/>
    <w:rsid w:val="005F09CB"/>
    <w:rsid w:val="005F0B54"/>
    <w:rsid w:val="005F12FA"/>
    <w:rsid w:val="005F3F21"/>
    <w:rsid w:val="005F48D0"/>
    <w:rsid w:val="005F6D33"/>
    <w:rsid w:val="005F7281"/>
    <w:rsid w:val="006013EE"/>
    <w:rsid w:val="00602E2B"/>
    <w:rsid w:val="00602E6A"/>
    <w:rsid w:val="00604E44"/>
    <w:rsid w:val="006078D5"/>
    <w:rsid w:val="006078E9"/>
    <w:rsid w:val="006106B7"/>
    <w:rsid w:val="00613838"/>
    <w:rsid w:val="00617617"/>
    <w:rsid w:val="00620B6A"/>
    <w:rsid w:val="00620DAF"/>
    <w:rsid w:val="0062540B"/>
    <w:rsid w:val="00625E88"/>
    <w:rsid w:val="00630F44"/>
    <w:rsid w:val="00633853"/>
    <w:rsid w:val="006368CC"/>
    <w:rsid w:val="006406A8"/>
    <w:rsid w:val="00642D3D"/>
    <w:rsid w:val="00642EF7"/>
    <w:rsid w:val="00643B57"/>
    <w:rsid w:val="0064449F"/>
    <w:rsid w:val="00645922"/>
    <w:rsid w:val="006470C2"/>
    <w:rsid w:val="00650F9D"/>
    <w:rsid w:val="00653031"/>
    <w:rsid w:val="0065357E"/>
    <w:rsid w:val="00653AC1"/>
    <w:rsid w:val="00654376"/>
    <w:rsid w:val="00656A5A"/>
    <w:rsid w:val="00656F10"/>
    <w:rsid w:val="006575CC"/>
    <w:rsid w:val="00657E5C"/>
    <w:rsid w:val="0066162D"/>
    <w:rsid w:val="00661BA6"/>
    <w:rsid w:val="00662B05"/>
    <w:rsid w:val="00664DFA"/>
    <w:rsid w:val="00670138"/>
    <w:rsid w:val="0067288F"/>
    <w:rsid w:val="006755B2"/>
    <w:rsid w:val="0067564C"/>
    <w:rsid w:val="00675F7F"/>
    <w:rsid w:val="0067637A"/>
    <w:rsid w:val="00677627"/>
    <w:rsid w:val="00677FDD"/>
    <w:rsid w:val="00683A4B"/>
    <w:rsid w:val="00686ED0"/>
    <w:rsid w:val="006876E1"/>
    <w:rsid w:val="00687CD2"/>
    <w:rsid w:val="00691ABD"/>
    <w:rsid w:val="00691C1B"/>
    <w:rsid w:val="00693360"/>
    <w:rsid w:val="006A21BD"/>
    <w:rsid w:val="006A31C9"/>
    <w:rsid w:val="006A52A5"/>
    <w:rsid w:val="006A5ECD"/>
    <w:rsid w:val="006A60BC"/>
    <w:rsid w:val="006B005D"/>
    <w:rsid w:val="006B2B90"/>
    <w:rsid w:val="006B3665"/>
    <w:rsid w:val="006B3D40"/>
    <w:rsid w:val="006B5C5C"/>
    <w:rsid w:val="006B637B"/>
    <w:rsid w:val="006B643C"/>
    <w:rsid w:val="006B7A89"/>
    <w:rsid w:val="006C1FB8"/>
    <w:rsid w:val="006C208D"/>
    <w:rsid w:val="006C3878"/>
    <w:rsid w:val="006C4298"/>
    <w:rsid w:val="006D029D"/>
    <w:rsid w:val="006D07D2"/>
    <w:rsid w:val="006D1743"/>
    <w:rsid w:val="006D6B7B"/>
    <w:rsid w:val="006E19E1"/>
    <w:rsid w:val="006E24C1"/>
    <w:rsid w:val="006E412F"/>
    <w:rsid w:val="006E42D8"/>
    <w:rsid w:val="006E635E"/>
    <w:rsid w:val="006E751F"/>
    <w:rsid w:val="006F08B0"/>
    <w:rsid w:val="006F14BA"/>
    <w:rsid w:val="006F170B"/>
    <w:rsid w:val="006F1A2E"/>
    <w:rsid w:val="006F2BD3"/>
    <w:rsid w:val="006F3636"/>
    <w:rsid w:val="006F5704"/>
    <w:rsid w:val="006F5738"/>
    <w:rsid w:val="006F5A60"/>
    <w:rsid w:val="006F7D3E"/>
    <w:rsid w:val="00705D7F"/>
    <w:rsid w:val="007144E7"/>
    <w:rsid w:val="00716DE5"/>
    <w:rsid w:val="0071725C"/>
    <w:rsid w:val="007214EA"/>
    <w:rsid w:val="007214FA"/>
    <w:rsid w:val="00726BA3"/>
    <w:rsid w:val="00730149"/>
    <w:rsid w:val="0073018E"/>
    <w:rsid w:val="00731DAF"/>
    <w:rsid w:val="0073288E"/>
    <w:rsid w:val="00733EDE"/>
    <w:rsid w:val="007347FF"/>
    <w:rsid w:val="00736E56"/>
    <w:rsid w:val="00737111"/>
    <w:rsid w:val="007378DF"/>
    <w:rsid w:val="00740312"/>
    <w:rsid w:val="0074305A"/>
    <w:rsid w:val="00743EC2"/>
    <w:rsid w:val="007440BE"/>
    <w:rsid w:val="00745EC7"/>
    <w:rsid w:val="00746C6D"/>
    <w:rsid w:val="007471CF"/>
    <w:rsid w:val="00750116"/>
    <w:rsid w:val="007508CD"/>
    <w:rsid w:val="00751709"/>
    <w:rsid w:val="00751734"/>
    <w:rsid w:val="00752ED7"/>
    <w:rsid w:val="00752F76"/>
    <w:rsid w:val="007559A4"/>
    <w:rsid w:val="0075766E"/>
    <w:rsid w:val="00760E14"/>
    <w:rsid w:val="00762124"/>
    <w:rsid w:val="00764A42"/>
    <w:rsid w:val="0076634F"/>
    <w:rsid w:val="00766DAD"/>
    <w:rsid w:val="00772E97"/>
    <w:rsid w:val="0077383B"/>
    <w:rsid w:val="00774CA8"/>
    <w:rsid w:val="007759B6"/>
    <w:rsid w:val="00776BC6"/>
    <w:rsid w:val="00776D8C"/>
    <w:rsid w:val="007804D3"/>
    <w:rsid w:val="007812DB"/>
    <w:rsid w:val="00781908"/>
    <w:rsid w:val="00783BCF"/>
    <w:rsid w:val="0078469D"/>
    <w:rsid w:val="007918C9"/>
    <w:rsid w:val="00795365"/>
    <w:rsid w:val="0079693C"/>
    <w:rsid w:val="007970DD"/>
    <w:rsid w:val="007A2F9F"/>
    <w:rsid w:val="007A314C"/>
    <w:rsid w:val="007B0A20"/>
    <w:rsid w:val="007B24EA"/>
    <w:rsid w:val="007B52D7"/>
    <w:rsid w:val="007B6DA8"/>
    <w:rsid w:val="007C132B"/>
    <w:rsid w:val="007C2472"/>
    <w:rsid w:val="007C2F10"/>
    <w:rsid w:val="007C3D9C"/>
    <w:rsid w:val="007C4FEF"/>
    <w:rsid w:val="007D076B"/>
    <w:rsid w:val="007D0B21"/>
    <w:rsid w:val="007D3ED1"/>
    <w:rsid w:val="007D48C1"/>
    <w:rsid w:val="007E02D2"/>
    <w:rsid w:val="007E1E2D"/>
    <w:rsid w:val="007E50C9"/>
    <w:rsid w:val="007E5259"/>
    <w:rsid w:val="007E71FE"/>
    <w:rsid w:val="007F037A"/>
    <w:rsid w:val="007F09F4"/>
    <w:rsid w:val="007F218E"/>
    <w:rsid w:val="007F23EF"/>
    <w:rsid w:val="007F24C7"/>
    <w:rsid w:val="007F3433"/>
    <w:rsid w:val="007F37F3"/>
    <w:rsid w:val="00800701"/>
    <w:rsid w:val="008008F6"/>
    <w:rsid w:val="00801EA1"/>
    <w:rsid w:val="00802750"/>
    <w:rsid w:val="0080706C"/>
    <w:rsid w:val="00807186"/>
    <w:rsid w:val="00811F12"/>
    <w:rsid w:val="00813D4D"/>
    <w:rsid w:val="00815070"/>
    <w:rsid w:val="00817748"/>
    <w:rsid w:val="00817D16"/>
    <w:rsid w:val="00820A29"/>
    <w:rsid w:val="0082229E"/>
    <w:rsid w:val="0082427B"/>
    <w:rsid w:val="00831D66"/>
    <w:rsid w:val="008322EE"/>
    <w:rsid w:val="00834367"/>
    <w:rsid w:val="008347B3"/>
    <w:rsid w:val="00837BB1"/>
    <w:rsid w:val="00841EBB"/>
    <w:rsid w:val="0084222E"/>
    <w:rsid w:val="00846729"/>
    <w:rsid w:val="00846CB3"/>
    <w:rsid w:val="00851CC6"/>
    <w:rsid w:val="00852C5A"/>
    <w:rsid w:val="00852EEF"/>
    <w:rsid w:val="00854ECF"/>
    <w:rsid w:val="00860127"/>
    <w:rsid w:val="008603F1"/>
    <w:rsid w:val="00863D2B"/>
    <w:rsid w:val="00866041"/>
    <w:rsid w:val="00866B7B"/>
    <w:rsid w:val="00866DC0"/>
    <w:rsid w:val="008702C3"/>
    <w:rsid w:val="008708A5"/>
    <w:rsid w:val="00870DBA"/>
    <w:rsid w:val="00872BC7"/>
    <w:rsid w:val="00873A85"/>
    <w:rsid w:val="00874DD0"/>
    <w:rsid w:val="0087546B"/>
    <w:rsid w:val="00876941"/>
    <w:rsid w:val="00876BB6"/>
    <w:rsid w:val="008809A8"/>
    <w:rsid w:val="00883A3C"/>
    <w:rsid w:val="00883E8D"/>
    <w:rsid w:val="00887E3A"/>
    <w:rsid w:val="00890155"/>
    <w:rsid w:val="00892DAE"/>
    <w:rsid w:val="00893A90"/>
    <w:rsid w:val="00893FAA"/>
    <w:rsid w:val="008968F4"/>
    <w:rsid w:val="008A0297"/>
    <w:rsid w:val="008A0A87"/>
    <w:rsid w:val="008A23FC"/>
    <w:rsid w:val="008A39C9"/>
    <w:rsid w:val="008A54DB"/>
    <w:rsid w:val="008A59EA"/>
    <w:rsid w:val="008A6328"/>
    <w:rsid w:val="008B33C5"/>
    <w:rsid w:val="008B4285"/>
    <w:rsid w:val="008B4596"/>
    <w:rsid w:val="008B67CF"/>
    <w:rsid w:val="008B7356"/>
    <w:rsid w:val="008C0CE1"/>
    <w:rsid w:val="008C14C8"/>
    <w:rsid w:val="008C31CA"/>
    <w:rsid w:val="008C3B1A"/>
    <w:rsid w:val="008C3C1B"/>
    <w:rsid w:val="008C768F"/>
    <w:rsid w:val="008D021B"/>
    <w:rsid w:val="008D17E4"/>
    <w:rsid w:val="008D255F"/>
    <w:rsid w:val="008D62CD"/>
    <w:rsid w:val="008D6B3C"/>
    <w:rsid w:val="008D6C1D"/>
    <w:rsid w:val="008D73C6"/>
    <w:rsid w:val="008E0C46"/>
    <w:rsid w:val="008E40E4"/>
    <w:rsid w:val="008E4793"/>
    <w:rsid w:val="008E7507"/>
    <w:rsid w:val="008F07EF"/>
    <w:rsid w:val="008F1350"/>
    <w:rsid w:val="008F70D4"/>
    <w:rsid w:val="009019F2"/>
    <w:rsid w:val="00901F95"/>
    <w:rsid w:val="009053EF"/>
    <w:rsid w:val="009056A7"/>
    <w:rsid w:val="00905D98"/>
    <w:rsid w:val="00910E7B"/>
    <w:rsid w:val="00912F90"/>
    <w:rsid w:val="0091395A"/>
    <w:rsid w:val="00914B4A"/>
    <w:rsid w:val="00916555"/>
    <w:rsid w:val="00917758"/>
    <w:rsid w:val="00917DC0"/>
    <w:rsid w:val="00922282"/>
    <w:rsid w:val="009223B7"/>
    <w:rsid w:val="009225AC"/>
    <w:rsid w:val="00922964"/>
    <w:rsid w:val="00926B05"/>
    <w:rsid w:val="00927383"/>
    <w:rsid w:val="00927D5A"/>
    <w:rsid w:val="00930581"/>
    <w:rsid w:val="00931ED8"/>
    <w:rsid w:val="00932043"/>
    <w:rsid w:val="0093307C"/>
    <w:rsid w:val="00933365"/>
    <w:rsid w:val="009343D5"/>
    <w:rsid w:val="00940797"/>
    <w:rsid w:val="00942B22"/>
    <w:rsid w:val="0094438B"/>
    <w:rsid w:val="00946047"/>
    <w:rsid w:val="00951189"/>
    <w:rsid w:val="00952096"/>
    <w:rsid w:val="0095255D"/>
    <w:rsid w:val="00956474"/>
    <w:rsid w:val="009625EC"/>
    <w:rsid w:val="00965317"/>
    <w:rsid w:val="00965C80"/>
    <w:rsid w:val="00966AF1"/>
    <w:rsid w:val="00967FBC"/>
    <w:rsid w:val="009727FE"/>
    <w:rsid w:val="009735AD"/>
    <w:rsid w:val="00975AE5"/>
    <w:rsid w:val="00976492"/>
    <w:rsid w:val="00977B1F"/>
    <w:rsid w:val="00980D97"/>
    <w:rsid w:val="00981F6F"/>
    <w:rsid w:val="00983D37"/>
    <w:rsid w:val="009846E3"/>
    <w:rsid w:val="00990ECE"/>
    <w:rsid w:val="00991D28"/>
    <w:rsid w:val="009944AF"/>
    <w:rsid w:val="00996E2E"/>
    <w:rsid w:val="00997A28"/>
    <w:rsid w:val="009A0F4C"/>
    <w:rsid w:val="009A173D"/>
    <w:rsid w:val="009A1CAF"/>
    <w:rsid w:val="009A265C"/>
    <w:rsid w:val="009A2695"/>
    <w:rsid w:val="009A3524"/>
    <w:rsid w:val="009B2E62"/>
    <w:rsid w:val="009B4CC4"/>
    <w:rsid w:val="009B54BE"/>
    <w:rsid w:val="009B5E3B"/>
    <w:rsid w:val="009B697A"/>
    <w:rsid w:val="009B7371"/>
    <w:rsid w:val="009C05D0"/>
    <w:rsid w:val="009C227C"/>
    <w:rsid w:val="009C2BC5"/>
    <w:rsid w:val="009C3051"/>
    <w:rsid w:val="009C362D"/>
    <w:rsid w:val="009D5848"/>
    <w:rsid w:val="009D595F"/>
    <w:rsid w:val="009D5B7A"/>
    <w:rsid w:val="009D5F45"/>
    <w:rsid w:val="009D62BD"/>
    <w:rsid w:val="009D6956"/>
    <w:rsid w:val="009E020C"/>
    <w:rsid w:val="009E122E"/>
    <w:rsid w:val="009E2600"/>
    <w:rsid w:val="009E3B07"/>
    <w:rsid w:val="009E48BA"/>
    <w:rsid w:val="009E6893"/>
    <w:rsid w:val="009E7C2D"/>
    <w:rsid w:val="009F064A"/>
    <w:rsid w:val="009F139E"/>
    <w:rsid w:val="009F1D5A"/>
    <w:rsid w:val="009F2427"/>
    <w:rsid w:val="009F3E00"/>
    <w:rsid w:val="009F40AE"/>
    <w:rsid w:val="009F7A22"/>
    <w:rsid w:val="00A002E4"/>
    <w:rsid w:val="00A0088E"/>
    <w:rsid w:val="00A01511"/>
    <w:rsid w:val="00A04921"/>
    <w:rsid w:val="00A05788"/>
    <w:rsid w:val="00A06770"/>
    <w:rsid w:val="00A11B75"/>
    <w:rsid w:val="00A12978"/>
    <w:rsid w:val="00A12B46"/>
    <w:rsid w:val="00A13CA6"/>
    <w:rsid w:val="00A14FB0"/>
    <w:rsid w:val="00A1759A"/>
    <w:rsid w:val="00A2216A"/>
    <w:rsid w:val="00A24010"/>
    <w:rsid w:val="00A256E9"/>
    <w:rsid w:val="00A25A31"/>
    <w:rsid w:val="00A2669C"/>
    <w:rsid w:val="00A26FB7"/>
    <w:rsid w:val="00A30437"/>
    <w:rsid w:val="00A3117A"/>
    <w:rsid w:val="00A31C10"/>
    <w:rsid w:val="00A3201D"/>
    <w:rsid w:val="00A32887"/>
    <w:rsid w:val="00A341A8"/>
    <w:rsid w:val="00A363AB"/>
    <w:rsid w:val="00A365F9"/>
    <w:rsid w:val="00A36EF5"/>
    <w:rsid w:val="00A41E37"/>
    <w:rsid w:val="00A42149"/>
    <w:rsid w:val="00A44A36"/>
    <w:rsid w:val="00A4645B"/>
    <w:rsid w:val="00A46DF6"/>
    <w:rsid w:val="00A54BE8"/>
    <w:rsid w:val="00A54E8B"/>
    <w:rsid w:val="00A56230"/>
    <w:rsid w:val="00A60D78"/>
    <w:rsid w:val="00A61320"/>
    <w:rsid w:val="00A61A88"/>
    <w:rsid w:val="00A61E58"/>
    <w:rsid w:val="00A6344A"/>
    <w:rsid w:val="00A634FE"/>
    <w:rsid w:val="00A63CE1"/>
    <w:rsid w:val="00A6667C"/>
    <w:rsid w:val="00A67F9E"/>
    <w:rsid w:val="00A7099F"/>
    <w:rsid w:val="00A72242"/>
    <w:rsid w:val="00A754D7"/>
    <w:rsid w:val="00A777FF"/>
    <w:rsid w:val="00A82917"/>
    <w:rsid w:val="00A84B51"/>
    <w:rsid w:val="00A8587A"/>
    <w:rsid w:val="00A87D77"/>
    <w:rsid w:val="00A907A3"/>
    <w:rsid w:val="00A91C8C"/>
    <w:rsid w:val="00A92B51"/>
    <w:rsid w:val="00A92F01"/>
    <w:rsid w:val="00A9595B"/>
    <w:rsid w:val="00AA1F5E"/>
    <w:rsid w:val="00AA2ACB"/>
    <w:rsid w:val="00AA79F6"/>
    <w:rsid w:val="00AB10DA"/>
    <w:rsid w:val="00AB28C3"/>
    <w:rsid w:val="00AB2A25"/>
    <w:rsid w:val="00AB6698"/>
    <w:rsid w:val="00AB70B5"/>
    <w:rsid w:val="00AB760B"/>
    <w:rsid w:val="00AB7A85"/>
    <w:rsid w:val="00AC0629"/>
    <w:rsid w:val="00AC1E1D"/>
    <w:rsid w:val="00AC2BEB"/>
    <w:rsid w:val="00AC4A27"/>
    <w:rsid w:val="00AC4EC7"/>
    <w:rsid w:val="00AC5C10"/>
    <w:rsid w:val="00AD091D"/>
    <w:rsid w:val="00AD1301"/>
    <w:rsid w:val="00AD17A5"/>
    <w:rsid w:val="00AD2094"/>
    <w:rsid w:val="00AD395D"/>
    <w:rsid w:val="00AD534E"/>
    <w:rsid w:val="00AE3445"/>
    <w:rsid w:val="00AE610F"/>
    <w:rsid w:val="00AE6465"/>
    <w:rsid w:val="00AE728A"/>
    <w:rsid w:val="00AF1D95"/>
    <w:rsid w:val="00AF30D7"/>
    <w:rsid w:val="00AF36F8"/>
    <w:rsid w:val="00AF4557"/>
    <w:rsid w:val="00AF49F3"/>
    <w:rsid w:val="00AF5D98"/>
    <w:rsid w:val="00AF7949"/>
    <w:rsid w:val="00B01669"/>
    <w:rsid w:val="00B02E67"/>
    <w:rsid w:val="00B064A5"/>
    <w:rsid w:val="00B0720A"/>
    <w:rsid w:val="00B110FB"/>
    <w:rsid w:val="00B2002B"/>
    <w:rsid w:val="00B20F3B"/>
    <w:rsid w:val="00B211D6"/>
    <w:rsid w:val="00B24C76"/>
    <w:rsid w:val="00B24EC4"/>
    <w:rsid w:val="00B25C0F"/>
    <w:rsid w:val="00B26911"/>
    <w:rsid w:val="00B273EA"/>
    <w:rsid w:val="00B325BC"/>
    <w:rsid w:val="00B36A7D"/>
    <w:rsid w:val="00B36FAA"/>
    <w:rsid w:val="00B37523"/>
    <w:rsid w:val="00B37ECF"/>
    <w:rsid w:val="00B4283C"/>
    <w:rsid w:val="00B43615"/>
    <w:rsid w:val="00B4672A"/>
    <w:rsid w:val="00B534E6"/>
    <w:rsid w:val="00B542DC"/>
    <w:rsid w:val="00B56594"/>
    <w:rsid w:val="00B575E2"/>
    <w:rsid w:val="00B57805"/>
    <w:rsid w:val="00B6225C"/>
    <w:rsid w:val="00B63C44"/>
    <w:rsid w:val="00B6514D"/>
    <w:rsid w:val="00B651C7"/>
    <w:rsid w:val="00B671EF"/>
    <w:rsid w:val="00B67421"/>
    <w:rsid w:val="00B71CA8"/>
    <w:rsid w:val="00B725BB"/>
    <w:rsid w:val="00B74220"/>
    <w:rsid w:val="00B7479D"/>
    <w:rsid w:val="00B75F8E"/>
    <w:rsid w:val="00B76F16"/>
    <w:rsid w:val="00B806E1"/>
    <w:rsid w:val="00B8273A"/>
    <w:rsid w:val="00B82ED7"/>
    <w:rsid w:val="00B83D8D"/>
    <w:rsid w:val="00B8407D"/>
    <w:rsid w:val="00B91F06"/>
    <w:rsid w:val="00B92798"/>
    <w:rsid w:val="00B92B60"/>
    <w:rsid w:val="00B94A67"/>
    <w:rsid w:val="00B9528A"/>
    <w:rsid w:val="00BA580E"/>
    <w:rsid w:val="00BA65AB"/>
    <w:rsid w:val="00BA6C9C"/>
    <w:rsid w:val="00BA6FEA"/>
    <w:rsid w:val="00BA7DE7"/>
    <w:rsid w:val="00BB24CA"/>
    <w:rsid w:val="00BB3340"/>
    <w:rsid w:val="00BB659A"/>
    <w:rsid w:val="00BB6841"/>
    <w:rsid w:val="00BC1C9B"/>
    <w:rsid w:val="00BC5124"/>
    <w:rsid w:val="00BC57E8"/>
    <w:rsid w:val="00BC6D69"/>
    <w:rsid w:val="00BD1CBE"/>
    <w:rsid w:val="00BD308E"/>
    <w:rsid w:val="00BD553E"/>
    <w:rsid w:val="00BD5C3F"/>
    <w:rsid w:val="00BD5E69"/>
    <w:rsid w:val="00BE26FC"/>
    <w:rsid w:val="00BE34B9"/>
    <w:rsid w:val="00BE5E82"/>
    <w:rsid w:val="00BE7266"/>
    <w:rsid w:val="00BE7A4C"/>
    <w:rsid w:val="00BF096B"/>
    <w:rsid w:val="00BF1F99"/>
    <w:rsid w:val="00BF21D8"/>
    <w:rsid w:val="00BF22E2"/>
    <w:rsid w:val="00BF238C"/>
    <w:rsid w:val="00BF36CB"/>
    <w:rsid w:val="00BF3AD3"/>
    <w:rsid w:val="00BF3F37"/>
    <w:rsid w:val="00BF40FF"/>
    <w:rsid w:val="00BF498C"/>
    <w:rsid w:val="00BF4B65"/>
    <w:rsid w:val="00BF6A85"/>
    <w:rsid w:val="00BF7774"/>
    <w:rsid w:val="00C00C82"/>
    <w:rsid w:val="00C01EFE"/>
    <w:rsid w:val="00C0455D"/>
    <w:rsid w:val="00C059B6"/>
    <w:rsid w:val="00C06516"/>
    <w:rsid w:val="00C1041D"/>
    <w:rsid w:val="00C11C99"/>
    <w:rsid w:val="00C11FB1"/>
    <w:rsid w:val="00C12CAE"/>
    <w:rsid w:val="00C13D23"/>
    <w:rsid w:val="00C15ED9"/>
    <w:rsid w:val="00C161AF"/>
    <w:rsid w:val="00C1630E"/>
    <w:rsid w:val="00C21AEA"/>
    <w:rsid w:val="00C23F41"/>
    <w:rsid w:val="00C266D5"/>
    <w:rsid w:val="00C26C20"/>
    <w:rsid w:val="00C27061"/>
    <w:rsid w:val="00C27760"/>
    <w:rsid w:val="00C308BB"/>
    <w:rsid w:val="00C3223A"/>
    <w:rsid w:val="00C3321A"/>
    <w:rsid w:val="00C36DF3"/>
    <w:rsid w:val="00C37406"/>
    <w:rsid w:val="00C40497"/>
    <w:rsid w:val="00C4163C"/>
    <w:rsid w:val="00C4237C"/>
    <w:rsid w:val="00C50232"/>
    <w:rsid w:val="00C50C5F"/>
    <w:rsid w:val="00C511A0"/>
    <w:rsid w:val="00C52B25"/>
    <w:rsid w:val="00C53303"/>
    <w:rsid w:val="00C552A0"/>
    <w:rsid w:val="00C554C1"/>
    <w:rsid w:val="00C57D77"/>
    <w:rsid w:val="00C64696"/>
    <w:rsid w:val="00C64EBF"/>
    <w:rsid w:val="00C670AF"/>
    <w:rsid w:val="00C7446D"/>
    <w:rsid w:val="00C74EEE"/>
    <w:rsid w:val="00C74EEF"/>
    <w:rsid w:val="00C75B48"/>
    <w:rsid w:val="00C778D8"/>
    <w:rsid w:val="00C81646"/>
    <w:rsid w:val="00C82849"/>
    <w:rsid w:val="00C83FC9"/>
    <w:rsid w:val="00C91D40"/>
    <w:rsid w:val="00C93A52"/>
    <w:rsid w:val="00C942E3"/>
    <w:rsid w:val="00C95075"/>
    <w:rsid w:val="00C952AC"/>
    <w:rsid w:val="00C96D4D"/>
    <w:rsid w:val="00C9723A"/>
    <w:rsid w:val="00CA0F45"/>
    <w:rsid w:val="00CA133F"/>
    <w:rsid w:val="00CA4244"/>
    <w:rsid w:val="00CA4259"/>
    <w:rsid w:val="00CA47C6"/>
    <w:rsid w:val="00CA5B45"/>
    <w:rsid w:val="00CA663A"/>
    <w:rsid w:val="00CB0C61"/>
    <w:rsid w:val="00CB374A"/>
    <w:rsid w:val="00CB3E11"/>
    <w:rsid w:val="00CB4E5A"/>
    <w:rsid w:val="00CB67E7"/>
    <w:rsid w:val="00CB6B42"/>
    <w:rsid w:val="00CB74BC"/>
    <w:rsid w:val="00CB7C20"/>
    <w:rsid w:val="00CB7D85"/>
    <w:rsid w:val="00CC010A"/>
    <w:rsid w:val="00CC328C"/>
    <w:rsid w:val="00CC5060"/>
    <w:rsid w:val="00CC5420"/>
    <w:rsid w:val="00CC5A62"/>
    <w:rsid w:val="00CC633F"/>
    <w:rsid w:val="00CD2CCC"/>
    <w:rsid w:val="00CD4406"/>
    <w:rsid w:val="00CD7890"/>
    <w:rsid w:val="00CE0F93"/>
    <w:rsid w:val="00CE2036"/>
    <w:rsid w:val="00CE2C47"/>
    <w:rsid w:val="00CE41EA"/>
    <w:rsid w:val="00CE4686"/>
    <w:rsid w:val="00CE4F30"/>
    <w:rsid w:val="00CE588E"/>
    <w:rsid w:val="00CE5EF3"/>
    <w:rsid w:val="00CE7507"/>
    <w:rsid w:val="00CF0602"/>
    <w:rsid w:val="00CF06FC"/>
    <w:rsid w:val="00CF1400"/>
    <w:rsid w:val="00CF2415"/>
    <w:rsid w:val="00CF3B95"/>
    <w:rsid w:val="00CF63E3"/>
    <w:rsid w:val="00D005D2"/>
    <w:rsid w:val="00D02946"/>
    <w:rsid w:val="00D0298F"/>
    <w:rsid w:val="00D032DC"/>
    <w:rsid w:val="00D03EA3"/>
    <w:rsid w:val="00D05D04"/>
    <w:rsid w:val="00D05EFC"/>
    <w:rsid w:val="00D114FF"/>
    <w:rsid w:val="00D11A12"/>
    <w:rsid w:val="00D13553"/>
    <w:rsid w:val="00D15F5C"/>
    <w:rsid w:val="00D1664C"/>
    <w:rsid w:val="00D17254"/>
    <w:rsid w:val="00D17444"/>
    <w:rsid w:val="00D17D2C"/>
    <w:rsid w:val="00D20407"/>
    <w:rsid w:val="00D205D8"/>
    <w:rsid w:val="00D20836"/>
    <w:rsid w:val="00D23D6A"/>
    <w:rsid w:val="00D262C9"/>
    <w:rsid w:val="00D26CEA"/>
    <w:rsid w:val="00D26F42"/>
    <w:rsid w:val="00D31DA2"/>
    <w:rsid w:val="00D337E0"/>
    <w:rsid w:val="00D342A2"/>
    <w:rsid w:val="00D34E22"/>
    <w:rsid w:val="00D35C05"/>
    <w:rsid w:val="00D36BE4"/>
    <w:rsid w:val="00D402DC"/>
    <w:rsid w:val="00D40441"/>
    <w:rsid w:val="00D4049D"/>
    <w:rsid w:val="00D415EC"/>
    <w:rsid w:val="00D417B5"/>
    <w:rsid w:val="00D417F5"/>
    <w:rsid w:val="00D41862"/>
    <w:rsid w:val="00D41F6D"/>
    <w:rsid w:val="00D43E5E"/>
    <w:rsid w:val="00D450D0"/>
    <w:rsid w:val="00D46CD4"/>
    <w:rsid w:val="00D46DAD"/>
    <w:rsid w:val="00D47B8E"/>
    <w:rsid w:val="00D50CF0"/>
    <w:rsid w:val="00D52A85"/>
    <w:rsid w:val="00D56EB8"/>
    <w:rsid w:val="00D625FA"/>
    <w:rsid w:val="00D62B2D"/>
    <w:rsid w:val="00D63142"/>
    <w:rsid w:val="00D638D5"/>
    <w:rsid w:val="00D63952"/>
    <w:rsid w:val="00D700EE"/>
    <w:rsid w:val="00D70E79"/>
    <w:rsid w:val="00D71D6A"/>
    <w:rsid w:val="00D75D3F"/>
    <w:rsid w:val="00D76116"/>
    <w:rsid w:val="00D76D3A"/>
    <w:rsid w:val="00D770D3"/>
    <w:rsid w:val="00D808D2"/>
    <w:rsid w:val="00D82880"/>
    <w:rsid w:val="00D83267"/>
    <w:rsid w:val="00D85152"/>
    <w:rsid w:val="00D8623C"/>
    <w:rsid w:val="00D863BA"/>
    <w:rsid w:val="00D87108"/>
    <w:rsid w:val="00D87913"/>
    <w:rsid w:val="00D900DC"/>
    <w:rsid w:val="00D907EA"/>
    <w:rsid w:val="00D936C7"/>
    <w:rsid w:val="00D97BE5"/>
    <w:rsid w:val="00DA6500"/>
    <w:rsid w:val="00DB05EC"/>
    <w:rsid w:val="00DB1D25"/>
    <w:rsid w:val="00DB2806"/>
    <w:rsid w:val="00DB5D28"/>
    <w:rsid w:val="00DB6936"/>
    <w:rsid w:val="00DB6B57"/>
    <w:rsid w:val="00DB7B92"/>
    <w:rsid w:val="00DB7C55"/>
    <w:rsid w:val="00DC038B"/>
    <w:rsid w:val="00DC04F2"/>
    <w:rsid w:val="00DC12D4"/>
    <w:rsid w:val="00DC3A51"/>
    <w:rsid w:val="00DC509C"/>
    <w:rsid w:val="00DC5D5F"/>
    <w:rsid w:val="00DC7C0A"/>
    <w:rsid w:val="00DC7FF4"/>
    <w:rsid w:val="00DD0C57"/>
    <w:rsid w:val="00DD11AC"/>
    <w:rsid w:val="00DD13C8"/>
    <w:rsid w:val="00DD145F"/>
    <w:rsid w:val="00DD3DDB"/>
    <w:rsid w:val="00DD426E"/>
    <w:rsid w:val="00DD4E41"/>
    <w:rsid w:val="00DD71BB"/>
    <w:rsid w:val="00DE036A"/>
    <w:rsid w:val="00DE1040"/>
    <w:rsid w:val="00DE158E"/>
    <w:rsid w:val="00DE1705"/>
    <w:rsid w:val="00DE2140"/>
    <w:rsid w:val="00DF07BB"/>
    <w:rsid w:val="00DF11F4"/>
    <w:rsid w:val="00DF1724"/>
    <w:rsid w:val="00DF28E5"/>
    <w:rsid w:val="00DF340E"/>
    <w:rsid w:val="00DF4792"/>
    <w:rsid w:val="00DF5B39"/>
    <w:rsid w:val="00E00F45"/>
    <w:rsid w:val="00E02C8E"/>
    <w:rsid w:val="00E034D1"/>
    <w:rsid w:val="00E03E54"/>
    <w:rsid w:val="00E046A7"/>
    <w:rsid w:val="00E05B6D"/>
    <w:rsid w:val="00E06CB9"/>
    <w:rsid w:val="00E108F2"/>
    <w:rsid w:val="00E1104C"/>
    <w:rsid w:val="00E113DB"/>
    <w:rsid w:val="00E11481"/>
    <w:rsid w:val="00E11F05"/>
    <w:rsid w:val="00E11FB8"/>
    <w:rsid w:val="00E12336"/>
    <w:rsid w:val="00E13804"/>
    <w:rsid w:val="00E1660A"/>
    <w:rsid w:val="00E207C1"/>
    <w:rsid w:val="00E21DB2"/>
    <w:rsid w:val="00E23A7B"/>
    <w:rsid w:val="00E23F2B"/>
    <w:rsid w:val="00E25298"/>
    <w:rsid w:val="00E312D5"/>
    <w:rsid w:val="00E3214E"/>
    <w:rsid w:val="00E325D8"/>
    <w:rsid w:val="00E33EAA"/>
    <w:rsid w:val="00E34DB7"/>
    <w:rsid w:val="00E40393"/>
    <w:rsid w:val="00E40B20"/>
    <w:rsid w:val="00E42E47"/>
    <w:rsid w:val="00E4332F"/>
    <w:rsid w:val="00E4588F"/>
    <w:rsid w:val="00E462BC"/>
    <w:rsid w:val="00E467E7"/>
    <w:rsid w:val="00E509CB"/>
    <w:rsid w:val="00E518E8"/>
    <w:rsid w:val="00E61F41"/>
    <w:rsid w:val="00E62177"/>
    <w:rsid w:val="00E62283"/>
    <w:rsid w:val="00E63DD3"/>
    <w:rsid w:val="00E6471B"/>
    <w:rsid w:val="00E64EF6"/>
    <w:rsid w:val="00E71D3C"/>
    <w:rsid w:val="00E728AB"/>
    <w:rsid w:val="00E7324C"/>
    <w:rsid w:val="00E73418"/>
    <w:rsid w:val="00E737C3"/>
    <w:rsid w:val="00E75285"/>
    <w:rsid w:val="00E758DF"/>
    <w:rsid w:val="00E80324"/>
    <w:rsid w:val="00E84423"/>
    <w:rsid w:val="00E85B4C"/>
    <w:rsid w:val="00E85BB4"/>
    <w:rsid w:val="00E8745D"/>
    <w:rsid w:val="00E93569"/>
    <w:rsid w:val="00E93EE2"/>
    <w:rsid w:val="00E9406C"/>
    <w:rsid w:val="00E95D85"/>
    <w:rsid w:val="00E96966"/>
    <w:rsid w:val="00EA4D05"/>
    <w:rsid w:val="00EA6F26"/>
    <w:rsid w:val="00EA6FC1"/>
    <w:rsid w:val="00EB0217"/>
    <w:rsid w:val="00EB0915"/>
    <w:rsid w:val="00EB1C99"/>
    <w:rsid w:val="00EB4726"/>
    <w:rsid w:val="00EB4936"/>
    <w:rsid w:val="00EB5AFB"/>
    <w:rsid w:val="00EB6683"/>
    <w:rsid w:val="00EB74F6"/>
    <w:rsid w:val="00EB7505"/>
    <w:rsid w:val="00EB7517"/>
    <w:rsid w:val="00EC02CC"/>
    <w:rsid w:val="00EC06BC"/>
    <w:rsid w:val="00EC3AD1"/>
    <w:rsid w:val="00EC3D5B"/>
    <w:rsid w:val="00EC5CFA"/>
    <w:rsid w:val="00EC6B2A"/>
    <w:rsid w:val="00ED0128"/>
    <w:rsid w:val="00ED041C"/>
    <w:rsid w:val="00ED17E8"/>
    <w:rsid w:val="00ED1E27"/>
    <w:rsid w:val="00ED23C3"/>
    <w:rsid w:val="00ED24AF"/>
    <w:rsid w:val="00ED25C5"/>
    <w:rsid w:val="00ED3865"/>
    <w:rsid w:val="00ED553D"/>
    <w:rsid w:val="00ED6CEE"/>
    <w:rsid w:val="00EE1F47"/>
    <w:rsid w:val="00EE2796"/>
    <w:rsid w:val="00EE28B2"/>
    <w:rsid w:val="00EE38A7"/>
    <w:rsid w:val="00EE51A0"/>
    <w:rsid w:val="00EE52FA"/>
    <w:rsid w:val="00EE6AC2"/>
    <w:rsid w:val="00EE711B"/>
    <w:rsid w:val="00EF076A"/>
    <w:rsid w:val="00EF2E18"/>
    <w:rsid w:val="00EF3CB6"/>
    <w:rsid w:val="00EF40B3"/>
    <w:rsid w:val="00EF4F27"/>
    <w:rsid w:val="00EF5BC6"/>
    <w:rsid w:val="00EF684D"/>
    <w:rsid w:val="00F028FE"/>
    <w:rsid w:val="00F047F2"/>
    <w:rsid w:val="00F07D2A"/>
    <w:rsid w:val="00F1175C"/>
    <w:rsid w:val="00F1396A"/>
    <w:rsid w:val="00F14397"/>
    <w:rsid w:val="00F155D0"/>
    <w:rsid w:val="00F176FC"/>
    <w:rsid w:val="00F218B4"/>
    <w:rsid w:val="00F22030"/>
    <w:rsid w:val="00F25C00"/>
    <w:rsid w:val="00F25E90"/>
    <w:rsid w:val="00F26270"/>
    <w:rsid w:val="00F26496"/>
    <w:rsid w:val="00F278D3"/>
    <w:rsid w:val="00F27C45"/>
    <w:rsid w:val="00F30399"/>
    <w:rsid w:val="00F303D3"/>
    <w:rsid w:val="00F30964"/>
    <w:rsid w:val="00F35213"/>
    <w:rsid w:val="00F361DD"/>
    <w:rsid w:val="00F364F3"/>
    <w:rsid w:val="00F41C71"/>
    <w:rsid w:val="00F448D8"/>
    <w:rsid w:val="00F4641A"/>
    <w:rsid w:val="00F54AD2"/>
    <w:rsid w:val="00F54B80"/>
    <w:rsid w:val="00F54E13"/>
    <w:rsid w:val="00F54F31"/>
    <w:rsid w:val="00F652C2"/>
    <w:rsid w:val="00F65A9A"/>
    <w:rsid w:val="00F7594F"/>
    <w:rsid w:val="00F773A6"/>
    <w:rsid w:val="00F80A23"/>
    <w:rsid w:val="00F83C9E"/>
    <w:rsid w:val="00F83F35"/>
    <w:rsid w:val="00F84676"/>
    <w:rsid w:val="00F86298"/>
    <w:rsid w:val="00F911AA"/>
    <w:rsid w:val="00F91EEE"/>
    <w:rsid w:val="00FA14EC"/>
    <w:rsid w:val="00FA1E72"/>
    <w:rsid w:val="00FA25D4"/>
    <w:rsid w:val="00FA3AEE"/>
    <w:rsid w:val="00FA54B0"/>
    <w:rsid w:val="00FA5985"/>
    <w:rsid w:val="00FA6CCE"/>
    <w:rsid w:val="00FA7F46"/>
    <w:rsid w:val="00FB06E9"/>
    <w:rsid w:val="00FB2221"/>
    <w:rsid w:val="00FB23B0"/>
    <w:rsid w:val="00FB3AF8"/>
    <w:rsid w:val="00FB66F6"/>
    <w:rsid w:val="00FB7C72"/>
    <w:rsid w:val="00FC0E3F"/>
    <w:rsid w:val="00FC300E"/>
    <w:rsid w:val="00FC469D"/>
    <w:rsid w:val="00FC582D"/>
    <w:rsid w:val="00FC6805"/>
    <w:rsid w:val="00FC72D2"/>
    <w:rsid w:val="00FC74CE"/>
    <w:rsid w:val="00FD1C53"/>
    <w:rsid w:val="00FD30C6"/>
    <w:rsid w:val="00FD3690"/>
    <w:rsid w:val="00FD4717"/>
    <w:rsid w:val="00FD4B06"/>
    <w:rsid w:val="00FD6934"/>
    <w:rsid w:val="00FD6BD4"/>
    <w:rsid w:val="00FD781C"/>
    <w:rsid w:val="00FE2386"/>
    <w:rsid w:val="00FE4F00"/>
    <w:rsid w:val="00FE57AE"/>
    <w:rsid w:val="00FE70CC"/>
    <w:rsid w:val="00FF0E77"/>
    <w:rsid w:val="00FF1C50"/>
    <w:rsid w:val="00FF2D71"/>
    <w:rsid w:val="00FF2E2E"/>
    <w:rsid w:val="00FF33AE"/>
    <w:rsid w:val="00FF3D41"/>
    <w:rsid w:val="00FF4833"/>
    <w:rsid w:val="00FF502E"/>
    <w:rsid w:val="00FF5BA2"/>
    <w:rsid w:val="00FF6B21"/>
    <w:rsid w:val="00FF6B61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1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CC50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5060"/>
    <w:rPr>
      <w:rFonts w:ascii="Times New Roman" w:hAnsi="Times New Roman"/>
      <w:b/>
      <w:kern w:val="36"/>
      <w:sz w:val="48"/>
      <w:lang w:eastAsia="ru-RU"/>
    </w:rPr>
  </w:style>
  <w:style w:type="character" w:customStyle="1" w:styleId="apple-converted-space">
    <w:name w:val="apple-converted-space"/>
    <w:uiPriority w:val="99"/>
    <w:rsid w:val="00926B05"/>
  </w:style>
  <w:style w:type="paragraph" w:styleId="NormalWeb">
    <w:name w:val="Normal (Web)"/>
    <w:basedOn w:val="Normal"/>
    <w:uiPriority w:val="99"/>
    <w:rsid w:val="00C3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C36D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4B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EE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6AC2"/>
    <w:rPr>
      <w:rFonts w:ascii="Courier New" w:hAnsi="Courier New"/>
      <w:sz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AA79F6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9F6"/>
    <w:rPr>
      <w:rFonts w:ascii="Tahoma" w:hAnsi="Tahoma"/>
      <w:sz w:val="16"/>
    </w:rPr>
  </w:style>
  <w:style w:type="paragraph" w:customStyle="1" w:styleId="a">
    <w:name w:val="a"/>
    <w:basedOn w:val="Normal"/>
    <w:uiPriority w:val="99"/>
    <w:rsid w:val="00DD1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style-span">
    <w:name w:val="apple-style-span"/>
    <w:uiPriority w:val="99"/>
    <w:rsid w:val="00CC5060"/>
  </w:style>
  <w:style w:type="paragraph" w:styleId="ListParagraph">
    <w:name w:val="List Paragraph"/>
    <w:basedOn w:val="Normal"/>
    <w:uiPriority w:val="99"/>
    <w:qFormat/>
    <w:rsid w:val="00CC5060"/>
    <w:pPr>
      <w:ind w:left="720"/>
      <w:contextualSpacing/>
    </w:pPr>
  </w:style>
  <w:style w:type="character" w:customStyle="1" w:styleId="spelle">
    <w:name w:val="spelle"/>
    <w:uiPriority w:val="99"/>
    <w:rsid w:val="001424C7"/>
  </w:style>
  <w:style w:type="character" w:styleId="Emphasis">
    <w:name w:val="Emphasis"/>
    <w:basedOn w:val="DefaultParagraphFont"/>
    <w:uiPriority w:val="99"/>
    <w:qFormat/>
    <w:rsid w:val="009E2600"/>
    <w:rPr>
      <w:rFonts w:cs="Times New Roman"/>
      <w:i/>
    </w:rPr>
  </w:style>
  <w:style w:type="paragraph" w:customStyle="1" w:styleId="Default">
    <w:name w:val="Default"/>
    <w:uiPriority w:val="99"/>
    <w:rsid w:val="00D45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ter">
    <w:name w:val="Liter"/>
    <w:basedOn w:val="Normal"/>
    <w:uiPriority w:val="99"/>
    <w:rsid w:val="00B94A67"/>
    <w:pPr>
      <w:autoSpaceDE w:val="0"/>
      <w:autoSpaceDN w:val="0"/>
      <w:spacing w:after="0" w:line="360" w:lineRule="auto"/>
      <w:ind w:left="567" w:hanging="567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c.europa.eu/eurostat/statistics-xplained/index.php/File:Table_1_Youth_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ukrstat.org/uk/operativ/operativ2007/rp/ean/ean_u/osp_rik_%20b_07u.htm" TargetMode="External"/><Relationship Id="rId17" Type="http://schemas.openxmlformats.org/officeDocument/2006/relationships/hyperlink" Target="http://zakon5.rada.gov.ua/laws/show/z0256-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cz.gov.ua/control/uk/statdatacatalog/list/category?cat_id%20=30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5.rada.gov.ua/laws/show/%203668-17" TargetMode="External"/><Relationship Id="rId5" Type="http://schemas.openxmlformats.org/officeDocument/2006/relationships/hyperlink" Target="mailto:sharanovr2008@mail.ru" TargetMode="External"/><Relationship Id="rId15" Type="http://schemas.openxmlformats.org/officeDocument/2006/relationships/hyperlink" Target="http://www.factcheck.com" TargetMode="External"/><Relationship Id="rId10" Type="http://schemas.openxmlformats.org/officeDocument/2006/relationships/hyperlink" Target="http://www.economy.nayka.com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graph.com.ua/keyns-1/%20index.htm" TargetMode="External"/><Relationship Id="rId14" Type="http://schemas.openxmlformats.org/officeDocument/2006/relationships/hyperlink" Target="http://zakon4.rada.gov.ua/laws/show/%202998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2018</TotalTime>
  <Pages>9</Pages>
  <Words>4405</Words>
  <Characters>25109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181</cp:revision>
  <dcterms:created xsi:type="dcterms:W3CDTF">2016-11-08T15:53:00Z</dcterms:created>
  <dcterms:modified xsi:type="dcterms:W3CDTF">2017-01-26T13:38:00Z</dcterms:modified>
</cp:coreProperties>
</file>