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597F0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position w:val="-3"/>
          <w:sz w:val="26"/>
          <w:szCs w:val="26"/>
        </w:rPr>
        <w:t xml:space="preserve">118 </w:t>
      </w:r>
      <w:r>
        <w:rPr>
          <w:rFonts w:ascii="Times" w:hAnsi="Times" w:cs="Times"/>
          <w:i/>
          <w:iCs/>
          <w:sz w:val="30"/>
          <w:szCs w:val="30"/>
        </w:rPr>
        <w:t xml:space="preserve">Одеський лінгвістичний вісник No 8, 2016 </w:t>
      </w:r>
      <w:r>
        <w:rPr>
          <w:rFonts w:ascii="Times New Roman" w:hAnsi="Times New Roman" w:cs="Times New Roman"/>
        </w:rPr>
        <w:t xml:space="preserve">УДК 811.161.2’373.422 </w:t>
      </w:r>
    </w:p>
    <w:p w14:paraId="7372AA73" w14:textId="77777777" w:rsidR="006E0D24" w:rsidRDefault="006E0D24" w:rsidP="006E0D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lang w:eastAsia="ru-RU"/>
        </w:rPr>
        <w:drawing>
          <wp:inline distT="0" distB="0" distL="0" distR="0" wp14:anchorId="3DF4C5B0" wp14:editId="7250C022">
            <wp:extent cx="6129655" cy="171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1FCEF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 xml:space="preserve">КАТЕГОРІЇ МАСКУЛІННОСТІ ТА ФЕМІННОСТІ В АНТОНІМІЇ УКРАЇНСЬКОЇ МОВИ </w:t>
      </w:r>
    </w:p>
    <w:p w14:paraId="145119BE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У статті досліджено вияви категорій маскулінності та фемінності в антонімічній системі української мови на матері- алі сучасних художньо-літературних дискурсів. Визначено й проаналізовано гендерні особливості творення та вживання антонімів.</w:t>
      </w:r>
      <w:r>
        <w:rPr>
          <w:rFonts w:ascii="MS Mincho" w:eastAsia="MS Mincho" w:hAnsi="MS Mincho" w:cs="MS Mincho"/>
          <w:i/>
          <w:iCs/>
        </w:rPr>
        <w:t> </w:t>
      </w:r>
      <w:r>
        <w:rPr>
          <w:rFonts w:ascii="Times" w:hAnsi="Times" w:cs="Times"/>
          <w:b/>
          <w:bCs/>
          <w:i/>
          <w:iCs/>
        </w:rPr>
        <w:t xml:space="preserve">Ключові слова: </w:t>
      </w:r>
      <w:r>
        <w:rPr>
          <w:rFonts w:ascii="Times" w:hAnsi="Times" w:cs="Times"/>
          <w:i/>
          <w:iCs/>
        </w:rPr>
        <w:t xml:space="preserve">антонім, гендер, маскулінність, фемінність, мовленнєва поведінка. </w:t>
      </w:r>
    </w:p>
    <w:p w14:paraId="06555B5A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</w:rPr>
        <w:t xml:space="preserve">Тараненко К. В. Категории маскулинности и феминности в антонимии украинского языка. – Статья. </w:t>
      </w:r>
    </w:p>
    <w:p w14:paraId="139E508F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В статье исследованы проявления категорий маскулинности и феминности в антонимической системе украинского языка на материале современных художественно-литературных дискурсов. Определены и проанализированы гендерные особенности создания и употребления антонимов.</w:t>
      </w:r>
      <w:r>
        <w:rPr>
          <w:rFonts w:ascii="MS Mincho" w:eastAsia="MS Mincho" w:hAnsi="MS Mincho" w:cs="MS Mincho"/>
          <w:i/>
          <w:iCs/>
        </w:rPr>
        <w:t> </w:t>
      </w:r>
      <w:r>
        <w:rPr>
          <w:rFonts w:ascii="Times" w:hAnsi="Times" w:cs="Times"/>
          <w:b/>
          <w:bCs/>
          <w:i/>
          <w:iCs/>
        </w:rPr>
        <w:t xml:space="preserve">Ключевые слова: </w:t>
      </w:r>
      <w:r>
        <w:rPr>
          <w:rFonts w:ascii="Times" w:hAnsi="Times" w:cs="Times"/>
          <w:i/>
          <w:iCs/>
        </w:rPr>
        <w:t xml:space="preserve">антоним, гендер, маскулинность, феминность, речевое поведение. </w:t>
      </w:r>
    </w:p>
    <w:p w14:paraId="3B852EA7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</w:rPr>
        <w:t xml:space="preserve">Taranenko K. V. Categories of masculinity and femininity in antonyms of Ukrainian language. – Article. </w:t>
      </w:r>
    </w:p>
    <w:p w14:paraId="7F5B990D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The article is devoted to the category of masculinity and femininity in antonymous system of Ukrainian language on a material of modern artistic and literary discourses. Identified and analyzed gender-specific creation and use antonyms.</w:t>
      </w:r>
      <w:r>
        <w:rPr>
          <w:rFonts w:ascii="MS Mincho" w:eastAsia="MS Mincho" w:hAnsi="MS Mincho" w:cs="MS Mincho"/>
          <w:i/>
          <w:iCs/>
        </w:rPr>
        <w:t> </w:t>
      </w:r>
      <w:r>
        <w:rPr>
          <w:rFonts w:ascii="Times" w:hAnsi="Times" w:cs="Times"/>
          <w:b/>
          <w:bCs/>
          <w:i/>
          <w:iCs/>
        </w:rPr>
        <w:t xml:space="preserve">Key words: </w:t>
      </w:r>
      <w:r>
        <w:rPr>
          <w:rFonts w:ascii="Times" w:hAnsi="Times" w:cs="Times"/>
          <w:i/>
          <w:iCs/>
        </w:rPr>
        <w:t xml:space="preserve">antonym, gender, masculinity, femininity, verbal behavior. </w:t>
      </w:r>
    </w:p>
    <w:p w14:paraId="780B8680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У сучасній лінгвістиці зростає увага до про- блем мовленнєвої діяльності як засобу взаємодії людей, зокрема й до ролі мовців у цьому процесі. Пріоритетною тенденцією розвитку мовознавства є дослідження та опис мови у зв’язку з феноменом статі, гендеру. Дедалі частіше мовознавці зверта- ються до вивчення мовних одиниць із позицій їх творення та вживання чоловіками й жінками ок- ремо, оскільки доведено, що процес сприйняття навколишнього світу (а отже, і засоби його відо- браження) має гендерні відмінності. </w:t>
      </w:r>
    </w:p>
    <w:p w14:paraId="6D33C339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Гендер визначають як сукупність сформованих культурою біологічних і мовленнєвих ознак, соці- альних ролей, особливостей психіки й поведінки, якими різняться чоловіки (маскулінні особи) та жінки (фемінні особи) [8, с. 131]. Дослідження мови з позицій гендерної лінгвістики охоплює два аспекти: по-перше, вивчення комунікативної поведінки в цілому та мовленнєвої поведінки чо- ловіків і жінок зокрема (цій проблемі присвятили свої праці Е. Болтенко [1], Дж. Вуд [11], Л. Кор- нєва [3], Т.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Космеда [4], В. Смирнова [8], Л. Ста- вицька [9] та інші вчені); по-друге, аналіз мови з погляду відображення в ній статі, об’єктом ви- вчення якого є номінативна система, лексикон, ка- тегорія роду тощо (до таких досліджень належать праці Т. Єрофеєвої [2], Т. Мельник [5], О. Поди [6], Л. Семак [7] та інших авторів). </w:t>
      </w:r>
    </w:p>
    <w:p w14:paraId="75D5631B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Останні десятиліття українські мовознавці ак- тивно долучаються до лінгвістично зорієнтова- них гендерних досліджень, проте не можна ствер- джувати, що українська мовленнєва поведінка та лексичні й граматичні засоби її репрезентації вивчені з позицій статево-рольових характерис- тик. Зазвичай дослідники розглядають загальні закономірності гендерного вибору мовних засо- бів, однак повсякчас оминають докладний аналіз окремих лексичних одиниць. Потребують деталь- ного вивчення вияви маскулінності й фемінності в антонімічній системі сучасної української мови, </w:t>
      </w:r>
    </w:p>
    <w:p w14:paraId="1647F753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оскільки свідоме утворення та використання ан- тонімічної пари – це вияв соціальної індивіду- альності мовця, відображення його стереотипної мовленнєвої поведінки. Тому ми прагнемо дослі- дити вияви категорій маскулінності й фемінності в антонімічний системі української мови, а також проаналізувати й розмежувати гендерні особли- вості творення та вживання антонімів. </w:t>
      </w:r>
    </w:p>
    <w:p w14:paraId="61E7F002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Дослідження психології, психолінгвістики й гендерної лінгвістики дають підстави стверджу- вати, що існують почуття, які переживають лише жінки або лише чоловіки, є думки, які форму- ються у свідомості лише жінки або лише чолові- ка, а отже, є вибір мовних засобів, що відповідає цим закономірностям, природний для одних і не- обов’язковий для інших. Деякі тенденції добору засобів вислову мовцями різної статі було помі- чено під час дослідження прагматичного компо- нента лексичного значення антонімів української мови за допомогою спрямованого асоціативного експерименту (до слова-стимулу респондентам потрібно вказати антонім). Антонімічна інтен- ція є одним із найсильніших психолінгвістичних виявів мовленнєвої поведінки: слово-стимул ви- кликає антонімічне слово-реакцію (там, де це можливо). Запропонувавши жінкам дібрати перші антонімічні асоціації до слова-стимулу </w:t>
      </w:r>
      <w:r>
        <w:rPr>
          <w:rFonts w:ascii="Times" w:hAnsi="Times" w:cs="Times"/>
          <w:i/>
          <w:iCs/>
          <w:sz w:val="30"/>
          <w:szCs w:val="30"/>
        </w:rPr>
        <w:t>грубий</w:t>
      </w:r>
      <w:r>
        <w:rPr>
          <w:rFonts w:ascii="Times New Roman" w:hAnsi="Times New Roman" w:cs="Times New Roman"/>
          <w:sz w:val="30"/>
          <w:szCs w:val="30"/>
        </w:rPr>
        <w:t xml:space="preserve">, у результаті експерименту ми отримали такі анто- німи: </w:t>
      </w:r>
      <w:r>
        <w:rPr>
          <w:rFonts w:ascii="Times" w:hAnsi="Times" w:cs="Times"/>
          <w:i/>
          <w:iCs/>
          <w:sz w:val="30"/>
          <w:szCs w:val="30"/>
        </w:rPr>
        <w:t>ніжний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" w:hAnsi="Times" w:cs="Times"/>
          <w:i/>
          <w:iCs/>
          <w:sz w:val="30"/>
          <w:szCs w:val="30"/>
        </w:rPr>
        <w:t xml:space="preserve">ввічливий, делікатний, ласкавий, чуйний, лагідний, вишуканий. </w:t>
      </w:r>
      <w:r>
        <w:rPr>
          <w:rFonts w:ascii="Times New Roman" w:hAnsi="Times New Roman" w:cs="Times New Roman"/>
          <w:sz w:val="30"/>
          <w:szCs w:val="30"/>
        </w:rPr>
        <w:t xml:space="preserve">Чоловіки, які бра- ли участь в експерименті, крім загальномовного антоніма </w:t>
      </w:r>
      <w:r>
        <w:rPr>
          <w:rFonts w:ascii="Times" w:hAnsi="Times" w:cs="Times"/>
          <w:i/>
          <w:iCs/>
          <w:sz w:val="30"/>
          <w:szCs w:val="30"/>
        </w:rPr>
        <w:t>ніжний</w:t>
      </w:r>
      <w:r>
        <w:rPr>
          <w:rFonts w:ascii="Times New Roman" w:hAnsi="Times New Roman" w:cs="Times New Roman"/>
          <w:sz w:val="30"/>
          <w:szCs w:val="30"/>
        </w:rPr>
        <w:t xml:space="preserve">, назвали переважно такі слова: </w:t>
      </w:r>
      <w:r>
        <w:rPr>
          <w:rFonts w:ascii="Times" w:hAnsi="Times" w:cs="Times"/>
          <w:i/>
          <w:iCs/>
          <w:sz w:val="30"/>
          <w:szCs w:val="30"/>
        </w:rPr>
        <w:t xml:space="preserve">культурний, м’який, точний </w:t>
      </w:r>
      <w:r>
        <w:rPr>
          <w:rFonts w:ascii="Times New Roman" w:hAnsi="Times New Roman" w:cs="Times New Roman"/>
          <w:sz w:val="30"/>
          <w:szCs w:val="30"/>
        </w:rPr>
        <w:t xml:space="preserve">[10]. Легко помітити, що жінки надають перевагу емоційно-чуттєвій стороні явища дійсності, натомість чоловіки – конкретності та предметності. Це стало емпірич- ним підтвердженням тези Е. Болтенко про те, що жінки більше, ніж чоловіки, зосереджені на своє- му внутрішньому світі, тому в їхньому лексиконі трапляється більше слів, які описують почуття, </w:t>
      </w:r>
    </w:p>
    <w:p w14:paraId="19EF7A29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Тараненко К. В. </w:t>
      </w:r>
    </w:p>
    <w:p w14:paraId="132E2CEC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© </w:t>
      </w:r>
      <w:r>
        <w:rPr>
          <w:rFonts w:ascii="Times New Roman" w:hAnsi="Times New Roman" w:cs="Times New Roman"/>
        </w:rPr>
        <w:t xml:space="preserve">К. В. Тараненко, 2016 </w:t>
      </w:r>
    </w:p>
    <w:p w14:paraId="6D7E0BC9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30"/>
          <w:szCs w:val="30"/>
        </w:rPr>
        <w:t xml:space="preserve">Одеський лінгвістичний вісник No 8, 2016 </w:t>
      </w:r>
    </w:p>
    <w:p w14:paraId="179704C0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емоції. Мова й мовлення чоловіків характеризу- ються стислістю, чіткістю, динамічністю, агре- сивністю та демонстрацією переваги [1]. </w:t>
      </w:r>
    </w:p>
    <w:p w14:paraId="179DEE6D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дослідження вияву маскулінної й фемінної мовленнєвої поведінки крізь призму антонімічної системи мови обрано художньо-літературні дис- курси сучасних українських поетів і прозаїків (Святослава Вакарчука, Любка Дереша, Сергія Жадана, Юрія Іздрика) та письменниць (Люко Дашвар, Ліни Костенко, Жанни Куяви, Марії Ма- тіос). Вибір авторів художньо-літературних дис- курсів ураховував гендерний, віковий і терито- ріальний аспекти. Одиницями дослідження типу мовленнєвої поведінки авторів різної статі стали актуалізовані предикативно-модальні антонімічні пари – антонімічні пари, які в складі самостійно- го речення, висловлення є виразниками основної думки адресата. </w:t>
      </w:r>
    </w:p>
    <w:p w14:paraId="20D099AD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>Категорія фемінності виявляється в мові й мов- ленні в м’якості, поступливості та емоційності, що реалізується конкретними мовними засобами. У процесі аналізу чоловічих і жіночих худож- ньо-літературних дискурсів помічено, що в ан- тонімічній системі жінок переважають опозиції, побудовані на основі емоційно-оцінних слів. На- приклад, до антонімічної пари належать слова, які безпосередньо позначають почуття (</w:t>
      </w:r>
      <w:r>
        <w:rPr>
          <w:rFonts w:ascii="Times" w:hAnsi="Times" w:cs="Times"/>
          <w:i/>
          <w:iCs/>
          <w:sz w:val="30"/>
          <w:szCs w:val="30"/>
        </w:rPr>
        <w:t xml:space="preserve">Коли щось триває так довго, вже не має значення, що воно таке –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ненависть </w:t>
      </w:r>
      <w:r>
        <w:rPr>
          <w:rFonts w:ascii="Times" w:hAnsi="Times" w:cs="Times"/>
          <w:i/>
          <w:iCs/>
          <w:sz w:val="30"/>
          <w:szCs w:val="30"/>
        </w:rPr>
        <w:t xml:space="preserve">чи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любов </w:t>
      </w:r>
      <w:r>
        <w:rPr>
          <w:rFonts w:ascii="Times" w:hAnsi="Times" w:cs="Times"/>
          <w:i/>
          <w:iCs/>
          <w:sz w:val="30"/>
          <w:szCs w:val="30"/>
        </w:rPr>
        <w:t xml:space="preserve">&lt;...&gt; до всього осо- бистого стаєш байдужим </w:t>
      </w:r>
      <w:r>
        <w:rPr>
          <w:rFonts w:ascii="Times New Roman" w:hAnsi="Times New Roman" w:cs="Times New Roman"/>
          <w:sz w:val="30"/>
          <w:szCs w:val="30"/>
        </w:rPr>
        <w:t>[19, с. 110]), або слова, у значенні яких дається оцінка предмета, явища, дії, стану тощо (</w:t>
      </w:r>
      <w:r>
        <w:rPr>
          <w:rFonts w:ascii="Times" w:hAnsi="Times" w:cs="Times"/>
          <w:i/>
          <w:iCs/>
          <w:sz w:val="30"/>
          <w:szCs w:val="30"/>
        </w:rPr>
        <w:t xml:space="preserve">Вже й не знаю, чи мені зараз </w:t>
      </w:r>
      <w:r>
        <w:rPr>
          <w:rFonts w:ascii="Times" w:hAnsi="Times" w:cs="Times"/>
          <w:b/>
          <w:bCs/>
          <w:i/>
          <w:iCs/>
          <w:sz w:val="30"/>
          <w:szCs w:val="30"/>
        </w:rPr>
        <w:t>зле</w:t>
      </w:r>
      <w:r>
        <w:rPr>
          <w:rFonts w:ascii="Times" w:hAnsi="Times" w:cs="Times"/>
          <w:i/>
          <w:iCs/>
          <w:sz w:val="30"/>
          <w:szCs w:val="30"/>
        </w:rPr>
        <w:t xml:space="preserve">, чи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добре </w:t>
      </w:r>
      <w:r>
        <w:rPr>
          <w:rFonts w:ascii="Times New Roman" w:hAnsi="Times New Roman" w:cs="Times New Roman"/>
          <w:sz w:val="30"/>
          <w:szCs w:val="30"/>
        </w:rPr>
        <w:t xml:space="preserve">[16, с. 78]). Безумовним виявом катего- рії фемінності є використання антонімічних слів, у яких емоційне ставлення до предмета чи явища виражається граматичними способами, особливи- ми суфіксами або префіксами: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Білесенький </w:t>
      </w:r>
      <w:r>
        <w:rPr>
          <w:rFonts w:ascii="Times" w:hAnsi="Times" w:cs="Times"/>
          <w:i/>
          <w:iCs/>
          <w:sz w:val="30"/>
          <w:szCs w:val="30"/>
        </w:rPr>
        <w:t xml:space="preserve">цвіт облітає на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чорну </w:t>
      </w:r>
      <w:r>
        <w:rPr>
          <w:rFonts w:ascii="Times" w:hAnsi="Times" w:cs="Times"/>
          <w:i/>
          <w:iCs/>
          <w:sz w:val="30"/>
          <w:szCs w:val="30"/>
        </w:rPr>
        <w:t xml:space="preserve">землю, собачка Альма чмише у ньому носом, дошукується зелених віхтиків тра- ви </w:t>
      </w:r>
      <w:r>
        <w:rPr>
          <w:rFonts w:ascii="Times New Roman" w:hAnsi="Times New Roman" w:cs="Times New Roman"/>
          <w:sz w:val="30"/>
          <w:szCs w:val="30"/>
        </w:rPr>
        <w:t>[19, с. 119]</w:t>
      </w:r>
      <w:r>
        <w:rPr>
          <w:rFonts w:ascii="Times" w:hAnsi="Times" w:cs="Times"/>
          <w:i/>
          <w:iCs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Чоловіки у своєму мовленні також вдаються до опису внутрішнього стану, почуттів і переживань, проте оперують нейтральними з позицій емоційності антонімами: </w:t>
      </w:r>
      <w:r>
        <w:rPr>
          <w:rFonts w:ascii="Times" w:hAnsi="Times" w:cs="Times"/>
          <w:i/>
          <w:iCs/>
          <w:sz w:val="30"/>
          <w:szCs w:val="30"/>
        </w:rPr>
        <w:t xml:space="preserve">Я ж опинився в парадоксальній ситуації – як би глибоко не від- кривався, я не ставав від цього </w:t>
      </w:r>
      <w:r>
        <w:rPr>
          <w:rFonts w:ascii="Times" w:hAnsi="Times" w:cs="Times"/>
          <w:b/>
          <w:bCs/>
          <w:i/>
          <w:iCs/>
          <w:sz w:val="30"/>
          <w:szCs w:val="30"/>
        </w:rPr>
        <w:t>слабшим</w:t>
      </w:r>
      <w:r>
        <w:rPr>
          <w:rFonts w:ascii="Times" w:hAnsi="Times" w:cs="Times"/>
          <w:i/>
          <w:iCs/>
          <w:sz w:val="30"/>
          <w:szCs w:val="30"/>
        </w:rPr>
        <w:t xml:space="preserve">, а мій суперник –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сильнішим </w:t>
      </w:r>
      <w:r>
        <w:rPr>
          <w:rFonts w:ascii="Times New Roman" w:hAnsi="Times New Roman" w:cs="Times New Roman"/>
          <w:sz w:val="30"/>
          <w:szCs w:val="30"/>
        </w:rPr>
        <w:t>[12, с. 41]</w:t>
      </w:r>
      <w:r>
        <w:rPr>
          <w:rFonts w:ascii="Times" w:hAnsi="Times" w:cs="Times"/>
          <w:i/>
          <w:iCs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Якщо в жіно- чому мовленні домінують слова на позначення оцінки предмета, явища, дії чи стану, то в маску- лінному мовленні вказується на результат явища, дії чи стану без вказівки на особисте ставлення: </w:t>
      </w:r>
      <w:r>
        <w:rPr>
          <w:rFonts w:ascii="Times" w:hAnsi="Times" w:cs="Times"/>
          <w:i/>
          <w:iCs/>
          <w:sz w:val="30"/>
          <w:szCs w:val="30"/>
        </w:rPr>
        <w:t xml:space="preserve">З Льоліком завжди так –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влітку </w:t>
      </w:r>
      <w:r>
        <w:rPr>
          <w:rFonts w:ascii="Times" w:hAnsi="Times" w:cs="Times"/>
          <w:i/>
          <w:iCs/>
          <w:sz w:val="30"/>
          <w:szCs w:val="30"/>
        </w:rPr>
        <w:t xml:space="preserve">він </w:t>
      </w:r>
      <w:r>
        <w:rPr>
          <w:rFonts w:ascii="Times" w:hAnsi="Times" w:cs="Times"/>
          <w:b/>
          <w:bCs/>
          <w:i/>
          <w:iCs/>
          <w:sz w:val="30"/>
          <w:szCs w:val="30"/>
        </w:rPr>
        <w:t>пітнів</w:t>
      </w:r>
      <w:r>
        <w:rPr>
          <w:rFonts w:ascii="Times" w:hAnsi="Times" w:cs="Times"/>
          <w:i/>
          <w:iCs/>
          <w:sz w:val="30"/>
          <w:szCs w:val="30"/>
        </w:rPr>
        <w:t xml:space="preserve">, </w:t>
      </w:r>
      <w:r>
        <w:rPr>
          <w:rFonts w:ascii="Times" w:hAnsi="Times" w:cs="Times"/>
          <w:b/>
          <w:bCs/>
          <w:i/>
          <w:iCs/>
          <w:sz w:val="30"/>
          <w:szCs w:val="30"/>
        </w:rPr>
        <w:t>взимку мерз</w:t>
      </w:r>
      <w:r>
        <w:rPr>
          <w:rFonts w:ascii="Times" w:hAnsi="Times" w:cs="Times"/>
          <w:i/>
          <w:iCs/>
          <w:sz w:val="30"/>
          <w:szCs w:val="30"/>
        </w:rPr>
        <w:t xml:space="preserve">, за кермом йому було незручно, і в костюмі він почувався невпевнено </w:t>
      </w:r>
      <w:r>
        <w:rPr>
          <w:rFonts w:ascii="Times New Roman" w:hAnsi="Times New Roman" w:cs="Times New Roman"/>
          <w:sz w:val="30"/>
          <w:szCs w:val="30"/>
        </w:rPr>
        <w:t xml:space="preserve">[13, с. 15]. </w:t>
      </w:r>
    </w:p>
    <w:p w14:paraId="7DA43FA9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Звичайно, оскільки жінки більше, ніж чолові- ки, зосереджені на внутрішньому світі, у їхньому лексиконі переважають прикметники, прислівни- ки та дієслова, які передають емоційно-психоло- гічний стан людини. Тоді як мовлення чоловіків </w:t>
      </w:r>
    </w:p>
    <w:p w14:paraId="212B30FB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 xml:space="preserve">119 </w:t>
      </w:r>
    </w:p>
    <w:p w14:paraId="1102C6F5" w14:textId="77777777" w:rsidR="006E0D24" w:rsidRDefault="006E0D24" w:rsidP="006E0D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lang w:eastAsia="ru-RU"/>
        </w:rPr>
        <w:drawing>
          <wp:inline distT="0" distB="0" distL="0" distR="0" wp14:anchorId="1EE7D855" wp14:editId="3F62F1A5">
            <wp:extent cx="6129655" cy="171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75A34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насичене іменниками й дієсловами з конкретним предметним значенням. Ця особливість познача- ється також на особливостях використання анто- німів. </w:t>
      </w:r>
    </w:p>
    <w:p w14:paraId="736C5561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Маскулінній мовленнєвій поведінці притаман- ні векторні антоніми, що позначають протилежно спрямовані або взаємно зворотні дії, явища, озна- ки, напрями, відношення тощо: </w:t>
      </w:r>
      <w:r>
        <w:rPr>
          <w:rFonts w:ascii="Times" w:hAnsi="Times" w:cs="Times"/>
          <w:i/>
          <w:iCs/>
          <w:sz w:val="30"/>
          <w:szCs w:val="30"/>
        </w:rPr>
        <w:t xml:space="preserve">Буде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збирати </w:t>
      </w:r>
      <w:r>
        <w:rPr>
          <w:rFonts w:ascii="Times" w:hAnsi="Times" w:cs="Times"/>
          <w:i/>
          <w:iCs/>
          <w:sz w:val="30"/>
          <w:szCs w:val="30"/>
        </w:rPr>
        <w:t xml:space="preserve">на пляжах каміння </w:t>
      </w:r>
      <w:r>
        <w:rPr>
          <w:rFonts w:ascii="Times New Roman" w:hAnsi="Times New Roman" w:cs="Times New Roman"/>
          <w:sz w:val="30"/>
          <w:szCs w:val="30"/>
        </w:rPr>
        <w:t xml:space="preserve">/ </w:t>
      </w:r>
      <w:r>
        <w:rPr>
          <w:rFonts w:ascii="Times" w:hAnsi="Times" w:cs="Times"/>
          <w:i/>
          <w:iCs/>
          <w:sz w:val="30"/>
          <w:szCs w:val="30"/>
        </w:rPr>
        <w:t xml:space="preserve">і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викидати </w:t>
      </w:r>
      <w:r>
        <w:rPr>
          <w:rFonts w:ascii="Times" w:hAnsi="Times" w:cs="Times"/>
          <w:i/>
          <w:iCs/>
          <w:sz w:val="30"/>
          <w:szCs w:val="30"/>
        </w:rPr>
        <w:t xml:space="preserve">його в океан </w:t>
      </w:r>
      <w:r>
        <w:rPr>
          <w:rFonts w:ascii="Times New Roman" w:hAnsi="Times New Roman" w:cs="Times New Roman"/>
          <w:sz w:val="30"/>
          <w:szCs w:val="30"/>
        </w:rPr>
        <w:t xml:space="preserve">[18]. Найбільш широко векторні антоніми представле- ні дієсловами: </w:t>
      </w:r>
      <w:r>
        <w:rPr>
          <w:rFonts w:ascii="Times" w:hAnsi="Times" w:cs="Times"/>
          <w:i/>
          <w:iCs/>
          <w:sz w:val="30"/>
          <w:szCs w:val="30"/>
        </w:rPr>
        <w:t xml:space="preserve">Все </w:t>
      </w:r>
      <w:r>
        <w:rPr>
          <w:rFonts w:ascii="Times" w:hAnsi="Times" w:cs="Times"/>
          <w:b/>
          <w:bCs/>
          <w:i/>
          <w:iCs/>
          <w:sz w:val="30"/>
          <w:szCs w:val="30"/>
        </w:rPr>
        <w:t>починається</w:t>
      </w:r>
      <w:r>
        <w:rPr>
          <w:rFonts w:ascii="Times" w:hAnsi="Times" w:cs="Times"/>
          <w:i/>
          <w:iCs/>
          <w:sz w:val="30"/>
          <w:szCs w:val="30"/>
        </w:rPr>
        <w:t xml:space="preserve">, коли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зникає </w:t>
      </w:r>
      <w:r>
        <w:rPr>
          <w:rFonts w:ascii="Times" w:hAnsi="Times" w:cs="Times"/>
          <w:i/>
          <w:iCs/>
          <w:sz w:val="30"/>
          <w:szCs w:val="30"/>
        </w:rPr>
        <w:t xml:space="preserve">все </w:t>
      </w:r>
      <w:r>
        <w:rPr>
          <w:rFonts w:ascii="Times New Roman" w:hAnsi="Times New Roman" w:cs="Times New Roman"/>
          <w:sz w:val="30"/>
          <w:szCs w:val="30"/>
        </w:rPr>
        <w:t xml:space="preserve">[17]; </w:t>
      </w:r>
      <w:r>
        <w:rPr>
          <w:rFonts w:ascii="Times" w:hAnsi="Times" w:cs="Times"/>
          <w:i/>
          <w:iCs/>
          <w:sz w:val="30"/>
          <w:szCs w:val="30"/>
        </w:rPr>
        <w:t xml:space="preserve">В серці – сум, / Але я не жалкую, / Не </w:t>
      </w:r>
      <w:r>
        <w:rPr>
          <w:rFonts w:ascii="Times" w:hAnsi="Times" w:cs="Times"/>
          <w:b/>
          <w:bCs/>
          <w:i/>
          <w:iCs/>
          <w:sz w:val="30"/>
          <w:szCs w:val="30"/>
        </w:rPr>
        <w:t>тримай</w:t>
      </w:r>
      <w:r>
        <w:rPr>
          <w:rFonts w:ascii="Times" w:hAnsi="Times" w:cs="Times"/>
          <w:i/>
          <w:iCs/>
          <w:sz w:val="30"/>
          <w:szCs w:val="30"/>
        </w:rPr>
        <w:t xml:space="preserve">,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відпусти </w:t>
      </w:r>
      <w:r>
        <w:rPr>
          <w:rFonts w:ascii="Times New Roman" w:hAnsi="Times New Roman" w:cs="Times New Roman"/>
          <w:sz w:val="30"/>
          <w:szCs w:val="30"/>
        </w:rPr>
        <w:t xml:space="preserve">[17]. Чоловіки досить часто вдаються до описів процесів, дій, рухів, життя сприймається як постійна черга подій: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Народжуйте </w:t>
      </w:r>
      <w:r>
        <w:rPr>
          <w:rFonts w:ascii="Times" w:hAnsi="Times" w:cs="Times"/>
          <w:i/>
          <w:iCs/>
          <w:sz w:val="30"/>
          <w:szCs w:val="30"/>
        </w:rPr>
        <w:t xml:space="preserve">веселих дітей. </w:t>
      </w:r>
      <w:r>
        <w:rPr>
          <w:rFonts w:ascii="Times New Roman" w:hAnsi="Times New Roman" w:cs="Times New Roman"/>
          <w:sz w:val="30"/>
          <w:szCs w:val="30"/>
        </w:rPr>
        <w:t xml:space="preserve">/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Помирайте </w:t>
      </w:r>
      <w:r>
        <w:rPr>
          <w:rFonts w:ascii="Times" w:hAnsi="Times" w:cs="Times"/>
          <w:i/>
          <w:iCs/>
          <w:sz w:val="30"/>
          <w:szCs w:val="30"/>
        </w:rPr>
        <w:t xml:space="preserve">в своїх кімнатах. </w:t>
      </w:r>
      <w:r>
        <w:rPr>
          <w:rFonts w:ascii="Times New Roman" w:hAnsi="Times New Roman" w:cs="Times New Roman"/>
          <w:sz w:val="30"/>
          <w:szCs w:val="30"/>
        </w:rPr>
        <w:t xml:space="preserve">/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Кидай- те </w:t>
      </w:r>
      <w:r>
        <w:rPr>
          <w:rFonts w:ascii="Times" w:hAnsi="Times" w:cs="Times"/>
          <w:i/>
          <w:iCs/>
          <w:sz w:val="30"/>
          <w:szCs w:val="30"/>
        </w:rPr>
        <w:t xml:space="preserve">це чортове місто. </w:t>
      </w:r>
      <w:r>
        <w:rPr>
          <w:rFonts w:ascii="Times New Roman" w:hAnsi="Times New Roman" w:cs="Times New Roman"/>
          <w:sz w:val="30"/>
          <w:szCs w:val="30"/>
        </w:rPr>
        <w:t xml:space="preserve">/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Повертайтеся </w:t>
      </w:r>
      <w:r>
        <w:rPr>
          <w:rFonts w:ascii="Times" w:hAnsi="Times" w:cs="Times"/>
          <w:i/>
          <w:iCs/>
          <w:sz w:val="30"/>
          <w:szCs w:val="30"/>
        </w:rPr>
        <w:t xml:space="preserve">в нього </w:t>
      </w:r>
      <w:r>
        <w:rPr>
          <w:rFonts w:ascii="Times New Roman" w:hAnsi="Times New Roman" w:cs="Times New Roman"/>
          <w:sz w:val="30"/>
          <w:szCs w:val="30"/>
        </w:rPr>
        <w:t xml:space="preserve">[18]. У мовній картині чоловіка реальна дійсність закріплена як безперервний процес, у якому він відслідковує розвиток окремих подій, явищ, об- ставин: </w:t>
      </w:r>
      <w:r>
        <w:rPr>
          <w:rFonts w:ascii="Times" w:hAnsi="Times" w:cs="Times"/>
          <w:i/>
          <w:iCs/>
          <w:sz w:val="30"/>
          <w:szCs w:val="30"/>
        </w:rPr>
        <w:t xml:space="preserve">Але вона мовчала й дивилася, ніби дійсно втішалася </w:t>
      </w:r>
      <w:r>
        <w:rPr>
          <w:rFonts w:ascii="Times New Roman" w:hAnsi="Times New Roman" w:cs="Times New Roman"/>
          <w:sz w:val="30"/>
          <w:szCs w:val="30"/>
        </w:rPr>
        <w:t xml:space="preserve">/ </w:t>
      </w:r>
      <w:r>
        <w:rPr>
          <w:rFonts w:ascii="Times" w:hAnsi="Times" w:cs="Times"/>
          <w:i/>
          <w:iCs/>
          <w:sz w:val="30"/>
          <w:szCs w:val="30"/>
        </w:rPr>
        <w:t xml:space="preserve">усім випадковим будинкам з дахами холодними. </w:t>
      </w:r>
      <w:r>
        <w:rPr>
          <w:rFonts w:ascii="Times New Roman" w:hAnsi="Times New Roman" w:cs="Times New Roman"/>
          <w:sz w:val="30"/>
          <w:szCs w:val="30"/>
        </w:rPr>
        <w:t xml:space="preserve">/ </w:t>
      </w:r>
      <w:r>
        <w:rPr>
          <w:rFonts w:ascii="Times" w:hAnsi="Times" w:cs="Times"/>
          <w:i/>
          <w:iCs/>
          <w:sz w:val="30"/>
          <w:szCs w:val="30"/>
        </w:rPr>
        <w:t xml:space="preserve">І навіть коли можна було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піти </w:t>
      </w:r>
      <w:r>
        <w:rPr>
          <w:rFonts w:ascii="Times" w:hAnsi="Times" w:cs="Times"/>
          <w:i/>
          <w:iCs/>
          <w:sz w:val="30"/>
          <w:szCs w:val="30"/>
        </w:rPr>
        <w:t xml:space="preserve">– вона </w:t>
      </w:r>
      <w:r>
        <w:rPr>
          <w:rFonts w:ascii="Times" w:hAnsi="Times" w:cs="Times"/>
          <w:b/>
          <w:bCs/>
          <w:i/>
          <w:iCs/>
          <w:sz w:val="30"/>
          <w:szCs w:val="30"/>
        </w:rPr>
        <w:t>лишалася</w:t>
      </w:r>
      <w:r>
        <w:rPr>
          <w:rFonts w:ascii="Times" w:hAnsi="Times" w:cs="Times"/>
          <w:i/>
          <w:iCs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/ </w:t>
      </w:r>
      <w:r>
        <w:rPr>
          <w:rFonts w:ascii="Times" w:hAnsi="Times" w:cs="Times"/>
          <w:i/>
          <w:iCs/>
          <w:sz w:val="30"/>
          <w:szCs w:val="30"/>
        </w:rPr>
        <w:t xml:space="preserve">і навіть коли можна було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зали- шитись </w:t>
      </w:r>
      <w:r>
        <w:rPr>
          <w:rFonts w:ascii="Times" w:hAnsi="Times" w:cs="Times"/>
          <w:i/>
          <w:iCs/>
          <w:sz w:val="30"/>
          <w:szCs w:val="30"/>
        </w:rPr>
        <w:t xml:space="preserve">– вона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виходила </w:t>
      </w:r>
      <w:r>
        <w:rPr>
          <w:rFonts w:ascii="Times New Roman" w:hAnsi="Times New Roman" w:cs="Times New Roman"/>
          <w:sz w:val="30"/>
          <w:szCs w:val="30"/>
        </w:rPr>
        <w:t xml:space="preserve">[18]. Повсякчас чолові- ки вдаються до прийому нанизування антоніміч- них дієслівних пар: </w:t>
      </w:r>
      <w:r>
        <w:rPr>
          <w:rFonts w:ascii="Times" w:hAnsi="Times" w:cs="Times"/>
          <w:i/>
          <w:iCs/>
          <w:sz w:val="30"/>
          <w:szCs w:val="30"/>
        </w:rPr>
        <w:t xml:space="preserve">І все є так, як повинно бути. </w:t>
      </w:r>
      <w:r>
        <w:rPr>
          <w:rFonts w:ascii="Times New Roman" w:hAnsi="Times New Roman" w:cs="Times New Roman"/>
          <w:sz w:val="30"/>
          <w:szCs w:val="30"/>
        </w:rPr>
        <w:t xml:space="preserve">/ </w:t>
      </w:r>
      <w:r>
        <w:rPr>
          <w:rFonts w:ascii="Times" w:hAnsi="Times" w:cs="Times"/>
          <w:i/>
          <w:iCs/>
          <w:sz w:val="30"/>
          <w:szCs w:val="30"/>
        </w:rPr>
        <w:t xml:space="preserve">Все трапляється і все буває. </w:t>
      </w:r>
      <w:r>
        <w:rPr>
          <w:rFonts w:ascii="Times New Roman" w:hAnsi="Times New Roman" w:cs="Times New Roman"/>
          <w:sz w:val="30"/>
          <w:szCs w:val="30"/>
        </w:rPr>
        <w:t xml:space="preserve">/ </w:t>
      </w:r>
      <w:r>
        <w:rPr>
          <w:rFonts w:ascii="Times" w:hAnsi="Times" w:cs="Times"/>
          <w:i/>
          <w:iCs/>
          <w:sz w:val="30"/>
          <w:szCs w:val="30"/>
        </w:rPr>
        <w:t xml:space="preserve">І серце його нас щоранку </w:t>
      </w:r>
      <w:r>
        <w:rPr>
          <w:rFonts w:ascii="Times" w:hAnsi="Times" w:cs="Times"/>
          <w:b/>
          <w:bCs/>
          <w:i/>
          <w:iCs/>
          <w:sz w:val="30"/>
          <w:szCs w:val="30"/>
        </w:rPr>
        <w:t>будить</w:t>
      </w:r>
      <w:r>
        <w:rPr>
          <w:rFonts w:ascii="Times" w:hAnsi="Times" w:cs="Times"/>
          <w:i/>
          <w:iCs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/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підтримує, </w:t>
      </w:r>
      <w:r>
        <w:rPr>
          <w:rFonts w:ascii="Times New Roman" w:hAnsi="Times New Roman" w:cs="Times New Roman"/>
          <w:sz w:val="30"/>
          <w:szCs w:val="30"/>
        </w:rPr>
        <w:t xml:space="preserve">/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змучує, </w:t>
      </w:r>
      <w:r>
        <w:rPr>
          <w:rFonts w:ascii="Times New Roman" w:hAnsi="Times New Roman" w:cs="Times New Roman"/>
          <w:sz w:val="30"/>
          <w:szCs w:val="30"/>
        </w:rPr>
        <w:t xml:space="preserve">/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убиває </w:t>
      </w:r>
      <w:r>
        <w:rPr>
          <w:rFonts w:ascii="Times New Roman" w:hAnsi="Times New Roman" w:cs="Times New Roman"/>
          <w:sz w:val="30"/>
          <w:szCs w:val="30"/>
        </w:rPr>
        <w:t xml:space="preserve">[18]. Жінки також використовують цей прийом, проте вживають набагато ширшу емоційну гамму: </w:t>
      </w:r>
      <w:r>
        <w:rPr>
          <w:rFonts w:ascii="Times" w:hAnsi="Times" w:cs="Times"/>
          <w:i/>
          <w:iCs/>
          <w:sz w:val="30"/>
          <w:szCs w:val="30"/>
        </w:rPr>
        <w:t xml:space="preserve">Земний канат тріщав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" w:hAnsi="Times" w:cs="Times"/>
          <w:i/>
          <w:iCs/>
          <w:sz w:val="30"/>
          <w:szCs w:val="30"/>
        </w:rPr>
        <w:t xml:space="preserve">але не тріскав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" w:hAnsi="Times" w:cs="Times"/>
          <w:i/>
          <w:iCs/>
          <w:sz w:val="30"/>
          <w:szCs w:val="30"/>
        </w:rPr>
        <w:t xml:space="preserve">під на- тиском сили, з якою налягали на нього люди, що в один і той же момент зачинали і викидали дітей;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отруювали </w:t>
      </w:r>
      <w:r>
        <w:rPr>
          <w:rFonts w:ascii="Times" w:hAnsi="Times" w:cs="Times"/>
          <w:i/>
          <w:iCs/>
          <w:sz w:val="30"/>
          <w:szCs w:val="30"/>
        </w:rPr>
        <w:t xml:space="preserve">й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лікували </w:t>
      </w:r>
      <w:r>
        <w:rPr>
          <w:rFonts w:ascii="Times" w:hAnsi="Times" w:cs="Times"/>
          <w:i/>
          <w:iCs/>
          <w:sz w:val="30"/>
          <w:szCs w:val="30"/>
        </w:rPr>
        <w:t xml:space="preserve">ґрунти, повітря й води; винаходили і знищували зброю;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брехали </w:t>
      </w:r>
      <w:r>
        <w:rPr>
          <w:rFonts w:ascii="Times" w:hAnsi="Times" w:cs="Times"/>
          <w:i/>
          <w:iCs/>
          <w:sz w:val="30"/>
          <w:szCs w:val="30"/>
        </w:rPr>
        <w:t xml:space="preserve">найдо- рожчими іменами і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клялися </w:t>
      </w:r>
      <w:r>
        <w:rPr>
          <w:rFonts w:ascii="Times" w:hAnsi="Times" w:cs="Times"/>
          <w:i/>
          <w:iCs/>
          <w:sz w:val="30"/>
          <w:szCs w:val="30"/>
        </w:rPr>
        <w:t xml:space="preserve">іменами нікчемними; ішли в монастирі грішники і пускалися в найлюті- ший блуд черниці; зраджували чесних і прощали підлим,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судили </w:t>
      </w:r>
      <w:r>
        <w:rPr>
          <w:rFonts w:ascii="Times" w:hAnsi="Times" w:cs="Times"/>
          <w:i/>
          <w:iCs/>
          <w:sz w:val="30"/>
          <w:szCs w:val="30"/>
        </w:rPr>
        <w:t xml:space="preserve">невинних і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виправдовували </w:t>
      </w:r>
      <w:r>
        <w:rPr>
          <w:rFonts w:ascii="Times" w:hAnsi="Times" w:cs="Times"/>
          <w:i/>
          <w:iCs/>
          <w:sz w:val="30"/>
          <w:szCs w:val="30"/>
        </w:rPr>
        <w:t xml:space="preserve">убивць;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починали </w:t>
      </w:r>
      <w:r>
        <w:rPr>
          <w:rFonts w:ascii="Times" w:hAnsi="Times" w:cs="Times"/>
          <w:i/>
          <w:iCs/>
          <w:sz w:val="30"/>
          <w:szCs w:val="30"/>
        </w:rPr>
        <w:t xml:space="preserve">і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закінчували </w:t>
      </w:r>
      <w:r>
        <w:rPr>
          <w:rFonts w:ascii="Times" w:hAnsi="Times" w:cs="Times"/>
          <w:i/>
          <w:iCs/>
          <w:sz w:val="30"/>
          <w:szCs w:val="30"/>
        </w:rPr>
        <w:t xml:space="preserve">війни &lt;...&gt; </w:t>
      </w:r>
      <w:r>
        <w:rPr>
          <w:rFonts w:ascii="Times New Roman" w:hAnsi="Times New Roman" w:cs="Times New Roman"/>
          <w:sz w:val="30"/>
          <w:szCs w:val="30"/>
        </w:rPr>
        <w:t xml:space="preserve">[16, с. 126]. </w:t>
      </w:r>
    </w:p>
    <w:p w14:paraId="1E1457F0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Вияв категорії фемінності не заперечує вжи- вання в мовленні векторних антонімів, проте вони також репрезентують емоційно-вольову сферу особистості: </w:t>
      </w:r>
      <w:r>
        <w:rPr>
          <w:rFonts w:ascii="Times" w:hAnsi="Times" w:cs="Times"/>
          <w:i/>
          <w:iCs/>
          <w:sz w:val="30"/>
          <w:szCs w:val="30"/>
        </w:rPr>
        <w:t xml:space="preserve">Дружина то </w:t>
      </w:r>
      <w:r>
        <w:rPr>
          <w:rFonts w:ascii="Times" w:hAnsi="Times" w:cs="Times"/>
          <w:b/>
          <w:bCs/>
          <w:i/>
          <w:iCs/>
          <w:sz w:val="30"/>
          <w:szCs w:val="30"/>
        </w:rPr>
        <w:t>радіє</w:t>
      </w:r>
      <w:r>
        <w:rPr>
          <w:rFonts w:ascii="Times" w:hAnsi="Times" w:cs="Times"/>
          <w:i/>
          <w:iCs/>
          <w:sz w:val="30"/>
          <w:szCs w:val="30"/>
        </w:rPr>
        <w:t xml:space="preserve">, то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плаче </w:t>
      </w:r>
      <w:r>
        <w:rPr>
          <w:rFonts w:ascii="Times New Roman" w:hAnsi="Times New Roman" w:cs="Times New Roman"/>
          <w:sz w:val="30"/>
          <w:szCs w:val="30"/>
        </w:rPr>
        <w:t xml:space="preserve">[19, с. 340]. Динамічний тип маскулінної мовлен- нєвої поведінки вимагає вживання конверсивних антонімів, які позначають протилежно спрямо- вані, зустрічні дії або відношення в межах одні- єї спільної ситуації: </w:t>
      </w:r>
      <w:r>
        <w:rPr>
          <w:rFonts w:ascii="Times" w:hAnsi="Times" w:cs="Times"/>
          <w:i/>
          <w:iCs/>
          <w:sz w:val="30"/>
          <w:szCs w:val="30"/>
        </w:rPr>
        <w:t xml:space="preserve">Я вивозив теплих банкірів у приміські ліси. </w:t>
      </w:r>
      <w:r>
        <w:rPr>
          <w:rFonts w:ascii="Times New Roman" w:hAnsi="Times New Roman" w:cs="Times New Roman"/>
          <w:sz w:val="30"/>
          <w:szCs w:val="30"/>
        </w:rPr>
        <w:t xml:space="preserve">/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Купував </w:t>
      </w:r>
      <w:r>
        <w:rPr>
          <w:rFonts w:ascii="Times" w:hAnsi="Times" w:cs="Times"/>
          <w:i/>
          <w:iCs/>
          <w:sz w:val="30"/>
          <w:szCs w:val="30"/>
        </w:rPr>
        <w:t xml:space="preserve">губернаторів і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продавав </w:t>
      </w:r>
      <w:r>
        <w:rPr>
          <w:rFonts w:ascii="Times" w:hAnsi="Times" w:cs="Times"/>
          <w:i/>
          <w:iCs/>
          <w:sz w:val="30"/>
          <w:szCs w:val="30"/>
        </w:rPr>
        <w:t xml:space="preserve">голоси </w:t>
      </w:r>
      <w:r>
        <w:rPr>
          <w:rFonts w:ascii="Times New Roman" w:hAnsi="Times New Roman" w:cs="Times New Roman"/>
          <w:sz w:val="30"/>
          <w:szCs w:val="30"/>
        </w:rPr>
        <w:t xml:space="preserve">[18]. У мовленні жінок за допомогою анто- німів-конверсивів увага зосереджується не на уяв- ленні про життя чи світ, а на своєму внутрішньо- му світі: </w:t>
      </w:r>
      <w:r>
        <w:rPr>
          <w:rFonts w:ascii="Times" w:hAnsi="Times" w:cs="Times"/>
          <w:i/>
          <w:iCs/>
          <w:sz w:val="30"/>
          <w:szCs w:val="30"/>
        </w:rPr>
        <w:t xml:space="preserve">І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" w:hAnsi="Times" w:cs="Times"/>
          <w:i/>
          <w:iCs/>
          <w:sz w:val="30"/>
          <w:szCs w:val="30"/>
        </w:rPr>
        <w:t xml:space="preserve">замість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відвертатися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підставляю </w:t>
      </w:r>
      <w:r>
        <w:rPr>
          <w:rFonts w:ascii="Times" w:hAnsi="Times" w:cs="Times"/>
          <w:i/>
          <w:iCs/>
          <w:sz w:val="30"/>
          <w:szCs w:val="30"/>
        </w:rPr>
        <w:t xml:space="preserve">обличчя їхнім дощам і сама шукаю уста </w:t>
      </w:r>
      <w:r>
        <w:rPr>
          <w:rFonts w:ascii="Times New Roman" w:hAnsi="Times New Roman" w:cs="Times New Roman"/>
          <w:sz w:val="30"/>
          <w:szCs w:val="30"/>
        </w:rPr>
        <w:t xml:space="preserve">[16, с. 1]. І якщо маскулінне мовлення більш орієнтоване на дію, динаміку, зачіпаючи когнітивний і соціаль- </w:t>
      </w:r>
    </w:p>
    <w:p w14:paraId="0D7E42AB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position w:val="-3"/>
          <w:sz w:val="26"/>
          <w:szCs w:val="26"/>
        </w:rPr>
        <w:t xml:space="preserve">120 </w:t>
      </w:r>
      <w:r>
        <w:rPr>
          <w:rFonts w:ascii="Times" w:hAnsi="Times" w:cs="Times"/>
          <w:i/>
          <w:iCs/>
          <w:sz w:val="30"/>
          <w:szCs w:val="30"/>
        </w:rPr>
        <w:t xml:space="preserve">Одеський лінгвістичний вісник No 8, 2016 </w:t>
      </w:r>
    </w:p>
    <w:p w14:paraId="3FD0619A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ний складники особистості, то фемінне – на емо- ції й почуття, що складають емоційно-вольовий чинник: </w:t>
      </w:r>
      <w:r>
        <w:rPr>
          <w:rFonts w:ascii="Times" w:hAnsi="Times" w:cs="Times"/>
          <w:i/>
          <w:iCs/>
          <w:sz w:val="30"/>
          <w:szCs w:val="30"/>
        </w:rPr>
        <w:t xml:space="preserve">Колись я сказала йому напівжартома-на- півсерйозно: «Ось уже майже рік у мене триває час </w:t>
      </w:r>
      <w:r>
        <w:rPr>
          <w:rFonts w:ascii="Times" w:hAnsi="Times" w:cs="Times"/>
          <w:b/>
          <w:bCs/>
          <w:i/>
          <w:iCs/>
          <w:sz w:val="30"/>
          <w:szCs w:val="30"/>
        </w:rPr>
        <w:t>обіймати</w:t>
      </w:r>
      <w:r>
        <w:rPr>
          <w:rFonts w:ascii="Times" w:hAnsi="Times" w:cs="Times"/>
          <w:i/>
          <w:iCs/>
          <w:sz w:val="30"/>
          <w:szCs w:val="30"/>
        </w:rPr>
        <w:t xml:space="preserve">, а твій годинник показує час </w:t>
      </w:r>
      <w:r>
        <w:rPr>
          <w:rFonts w:ascii="Times" w:hAnsi="Times" w:cs="Times"/>
          <w:b/>
          <w:bCs/>
          <w:i/>
          <w:iCs/>
          <w:sz w:val="30"/>
          <w:szCs w:val="30"/>
        </w:rPr>
        <w:t>ухиля- тися від обіймів</w:t>
      </w:r>
      <w:r>
        <w:rPr>
          <w:rFonts w:ascii="Times" w:hAnsi="Times" w:cs="Times"/>
          <w:i/>
          <w:iCs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>[16, с. 54]</w:t>
      </w:r>
      <w:r>
        <w:rPr>
          <w:rFonts w:ascii="Times" w:hAnsi="Times" w:cs="Times"/>
          <w:i/>
          <w:iCs/>
          <w:sz w:val="30"/>
          <w:szCs w:val="30"/>
        </w:rPr>
        <w:t xml:space="preserve">. </w:t>
      </w:r>
    </w:p>
    <w:p w14:paraId="383D35BA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Мовленню чоловіків властиві стверджувані синтаксичні конструкції з комунікативною страте- гією переконання, саме тому вони звертаються до протилежних полюсів явищ дійсності, не визнаю- чи наявність «золотої середини» між ними. Через це в їхньому мовленні легко помітити комплемен- тарні антоніми, що позначають два взаємодопов- нювальні видові поняття, які разом становлять певне родове поняття, без проміжних ланок: </w:t>
      </w:r>
      <w:r>
        <w:rPr>
          <w:rFonts w:ascii="Times" w:hAnsi="Times" w:cs="Times"/>
          <w:i/>
          <w:iCs/>
          <w:sz w:val="30"/>
          <w:szCs w:val="30"/>
        </w:rPr>
        <w:t xml:space="preserve">Не- хай там будуть тільки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інь </w:t>
      </w:r>
      <w:r>
        <w:rPr>
          <w:rFonts w:ascii="Times" w:hAnsi="Times" w:cs="Times"/>
          <w:i/>
          <w:iCs/>
          <w:sz w:val="30"/>
          <w:szCs w:val="30"/>
        </w:rPr>
        <w:t xml:space="preserve">і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янь </w:t>
      </w:r>
      <w:r>
        <w:rPr>
          <w:rFonts w:ascii="Times New Roman" w:hAnsi="Times New Roman" w:cs="Times New Roman"/>
          <w:sz w:val="30"/>
          <w:szCs w:val="30"/>
        </w:rPr>
        <w:t xml:space="preserve">[17]; </w:t>
      </w:r>
      <w:r>
        <w:rPr>
          <w:rFonts w:ascii="Times" w:hAnsi="Times" w:cs="Times"/>
          <w:i/>
          <w:iCs/>
          <w:sz w:val="30"/>
          <w:szCs w:val="30"/>
        </w:rPr>
        <w:t xml:space="preserve">Твоя земля чекає на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захід </w:t>
      </w:r>
      <w:r>
        <w:rPr>
          <w:rFonts w:ascii="Times" w:hAnsi="Times" w:cs="Times"/>
          <w:i/>
          <w:iCs/>
          <w:sz w:val="30"/>
          <w:szCs w:val="30"/>
        </w:rPr>
        <w:t xml:space="preserve">або на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схід, </w:t>
      </w:r>
      <w:r>
        <w:rPr>
          <w:rFonts w:ascii="Times" w:hAnsi="Times" w:cs="Times"/>
          <w:i/>
          <w:iCs/>
          <w:sz w:val="30"/>
          <w:szCs w:val="30"/>
        </w:rPr>
        <w:t xml:space="preserve">/ З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заходу </w:t>
      </w:r>
      <w:r>
        <w:rPr>
          <w:rFonts w:ascii="Times" w:hAnsi="Times" w:cs="Times"/>
          <w:i/>
          <w:iCs/>
          <w:sz w:val="30"/>
          <w:szCs w:val="30"/>
        </w:rPr>
        <w:t xml:space="preserve">і на </w:t>
      </w:r>
      <w:r>
        <w:rPr>
          <w:rFonts w:ascii="Times" w:hAnsi="Times" w:cs="Times"/>
          <w:b/>
          <w:bCs/>
          <w:i/>
          <w:iCs/>
          <w:sz w:val="30"/>
          <w:szCs w:val="30"/>
        </w:rPr>
        <w:t>схід</w:t>
      </w:r>
      <w:r>
        <w:rPr>
          <w:rFonts w:ascii="Times" w:hAnsi="Times" w:cs="Times"/>
          <w:i/>
          <w:iCs/>
          <w:sz w:val="30"/>
          <w:szCs w:val="30"/>
        </w:rPr>
        <w:t xml:space="preserve">, з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заходу </w:t>
      </w:r>
      <w:r>
        <w:rPr>
          <w:rFonts w:ascii="Times" w:hAnsi="Times" w:cs="Times"/>
          <w:i/>
          <w:iCs/>
          <w:sz w:val="30"/>
          <w:szCs w:val="30"/>
        </w:rPr>
        <w:t xml:space="preserve">і на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схід </w:t>
      </w:r>
      <w:r>
        <w:rPr>
          <w:rFonts w:ascii="Times New Roman" w:hAnsi="Times New Roman" w:cs="Times New Roman"/>
          <w:sz w:val="30"/>
          <w:szCs w:val="30"/>
        </w:rPr>
        <w:t xml:space="preserve">[17]; </w:t>
      </w:r>
      <w:r>
        <w:rPr>
          <w:rFonts w:ascii="Times" w:hAnsi="Times" w:cs="Times"/>
          <w:i/>
          <w:iCs/>
          <w:sz w:val="30"/>
          <w:szCs w:val="30"/>
        </w:rPr>
        <w:t xml:space="preserve">Ніхто не надає особливого значення стосункам із жінками, всіх захоплюють стосунки із життям і смертю, ніхто не знає, що жінки – це і є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життя </w:t>
      </w:r>
      <w:r>
        <w:rPr>
          <w:rFonts w:ascii="Times" w:hAnsi="Times" w:cs="Times"/>
          <w:i/>
          <w:iCs/>
          <w:sz w:val="30"/>
          <w:szCs w:val="30"/>
        </w:rPr>
        <w:t xml:space="preserve">і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смерть </w:t>
      </w:r>
      <w:r>
        <w:rPr>
          <w:rFonts w:ascii="Times New Roman" w:hAnsi="Times New Roman" w:cs="Times New Roman"/>
          <w:sz w:val="30"/>
          <w:szCs w:val="30"/>
        </w:rPr>
        <w:t xml:space="preserve">[13, с. 294]. </w:t>
      </w:r>
    </w:p>
    <w:p w14:paraId="1F42DFD0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>У фемінному мовленні градуальні антоніми переважають над усіма іншими видами. І це не дивно, оскільки жіночому мовленню не властива гранична протилежність, крайні ступені вияву, чітке розмежування, радикальне протиставлен- ня явищ, властивостей, дій тощо. Переважають зазвичай антоніми на позначення якості та ха- рактеристики особи (</w:t>
      </w:r>
      <w:r>
        <w:rPr>
          <w:rFonts w:ascii="Times" w:hAnsi="Times" w:cs="Times"/>
          <w:i/>
          <w:iCs/>
          <w:sz w:val="30"/>
          <w:szCs w:val="30"/>
        </w:rPr>
        <w:t xml:space="preserve">Безкiнечне мовчання тисне тишу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" w:hAnsi="Times" w:cs="Times"/>
          <w:i/>
          <w:iCs/>
          <w:sz w:val="30"/>
          <w:szCs w:val="30"/>
        </w:rPr>
        <w:t xml:space="preserve">і раптом уривається беззвучним зітхан- ням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великого, могутнього </w:t>
      </w:r>
      <w:r>
        <w:rPr>
          <w:rFonts w:ascii="Times" w:hAnsi="Times" w:cs="Times"/>
          <w:i/>
          <w:iCs/>
          <w:sz w:val="30"/>
          <w:szCs w:val="30"/>
        </w:rPr>
        <w:t xml:space="preserve">чоловіка, що цілує коліна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маленької зіщуленої </w:t>
      </w:r>
      <w:r>
        <w:rPr>
          <w:rFonts w:ascii="Times" w:hAnsi="Times" w:cs="Times"/>
          <w:i/>
          <w:iCs/>
          <w:sz w:val="30"/>
          <w:szCs w:val="30"/>
        </w:rPr>
        <w:t xml:space="preserve">жінки </w:t>
      </w:r>
      <w:r>
        <w:rPr>
          <w:rFonts w:ascii="Times New Roman" w:hAnsi="Times New Roman" w:cs="Times New Roman"/>
          <w:sz w:val="30"/>
          <w:szCs w:val="30"/>
        </w:rPr>
        <w:t xml:space="preserve">[16, с. 80]; </w:t>
      </w:r>
      <w:r>
        <w:rPr>
          <w:rFonts w:ascii="Times" w:hAnsi="Times" w:cs="Times"/>
          <w:i/>
          <w:iCs/>
          <w:sz w:val="30"/>
          <w:szCs w:val="30"/>
        </w:rPr>
        <w:t xml:space="preserve">А тоді вона запитає, хто він? </w:t>
      </w:r>
      <w:r>
        <w:rPr>
          <w:rFonts w:ascii="Times" w:hAnsi="Times" w:cs="Times"/>
          <w:b/>
          <w:bCs/>
          <w:i/>
          <w:iCs/>
          <w:sz w:val="30"/>
          <w:szCs w:val="30"/>
        </w:rPr>
        <w:t>Бог</w:t>
      </w:r>
      <w:r>
        <w:rPr>
          <w:rFonts w:ascii="Times" w:hAnsi="Times" w:cs="Times"/>
          <w:i/>
          <w:iCs/>
          <w:sz w:val="30"/>
          <w:szCs w:val="30"/>
        </w:rPr>
        <w:t xml:space="preserve">? Чи </w:t>
      </w:r>
      <w:r>
        <w:rPr>
          <w:rFonts w:ascii="Times" w:hAnsi="Times" w:cs="Times"/>
          <w:b/>
          <w:bCs/>
          <w:i/>
          <w:iCs/>
          <w:sz w:val="30"/>
          <w:szCs w:val="30"/>
        </w:rPr>
        <w:t>диявол</w:t>
      </w:r>
      <w:r>
        <w:rPr>
          <w:rFonts w:ascii="Times" w:hAnsi="Times" w:cs="Times"/>
          <w:i/>
          <w:iCs/>
          <w:sz w:val="30"/>
          <w:szCs w:val="30"/>
        </w:rPr>
        <w:t xml:space="preserve">? Чи </w:t>
      </w:r>
      <w:r>
        <w:rPr>
          <w:rFonts w:ascii="Times" w:hAnsi="Times" w:cs="Times"/>
          <w:b/>
          <w:bCs/>
          <w:i/>
          <w:iCs/>
          <w:sz w:val="30"/>
          <w:szCs w:val="30"/>
        </w:rPr>
        <w:t>один у трьох лицях</w:t>
      </w:r>
      <w:r>
        <w:rPr>
          <w:rFonts w:ascii="Times" w:hAnsi="Times" w:cs="Times"/>
          <w:i/>
          <w:iCs/>
          <w:sz w:val="30"/>
          <w:szCs w:val="30"/>
        </w:rPr>
        <w:t xml:space="preserve">? </w:t>
      </w:r>
      <w:r>
        <w:rPr>
          <w:rFonts w:ascii="Times New Roman" w:hAnsi="Times New Roman" w:cs="Times New Roman"/>
          <w:sz w:val="30"/>
          <w:szCs w:val="30"/>
        </w:rPr>
        <w:t>[16, с. 26]), дії (</w:t>
      </w:r>
      <w:r>
        <w:rPr>
          <w:rFonts w:ascii="Times" w:hAnsi="Times" w:cs="Times"/>
          <w:i/>
          <w:iCs/>
          <w:sz w:val="30"/>
          <w:szCs w:val="30"/>
        </w:rPr>
        <w:t xml:space="preserve">Проте при мені не було пам’яті про покинуте життя: я не вміла згадати нічого, що зі мною траплялося на землі, хто там зостався, кого я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любила, </w:t>
      </w:r>
      <w:r>
        <w:rPr>
          <w:rFonts w:ascii="Times" w:hAnsi="Times" w:cs="Times"/>
          <w:i/>
          <w:iCs/>
          <w:sz w:val="30"/>
          <w:szCs w:val="30"/>
        </w:rPr>
        <w:t xml:space="preserve">кого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ненавиділа, </w:t>
      </w:r>
      <w:r>
        <w:rPr>
          <w:rFonts w:ascii="Times" w:hAnsi="Times" w:cs="Times"/>
          <w:i/>
          <w:iCs/>
          <w:sz w:val="30"/>
          <w:szCs w:val="30"/>
        </w:rPr>
        <w:t xml:space="preserve">з ким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приятелювала, </w:t>
      </w:r>
      <w:r>
        <w:rPr>
          <w:rFonts w:ascii="Times" w:hAnsi="Times" w:cs="Times"/>
          <w:i/>
          <w:iCs/>
          <w:sz w:val="30"/>
          <w:szCs w:val="30"/>
        </w:rPr>
        <w:t xml:space="preserve">кому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заздри- ла </w:t>
      </w:r>
      <w:r>
        <w:rPr>
          <w:rFonts w:ascii="Times New Roman" w:hAnsi="Times New Roman" w:cs="Times New Roman"/>
          <w:sz w:val="30"/>
          <w:szCs w:val="30"/>
        </w:rPr>
        <w:t>[16, с. 117]), ознаки дії чи якості (</w:t>
      </w:r>
      <w:r>
        <w:rPr>
          <w:rFonts w:ascii="Times" w:hAnsi="Times" w:cs="Times"/>
          <w:i/>
          <w:iCs/>
          <w:sz w:val="30"/>
          <w:szCs w:val="30"/>
        </w:rPr>
        <w:t xml:space="preserve">Знаєш, коли ставало геть </w:t>
      </w:r>
      <w:r>
        <w:rPr>
          <w:rFonts w:ascii="Times" w:hAnsi="Times" w:cs="Times"/>
          <w:b/>
          <w:bCs/>
          <w:i/>
          <w:iCs/>
          <w:sz w:val="30"/>
          <w:szCs w:val="30"/>
        </w:rPr>
        <w:t>зле, нестерпно</w:t>
      </w:r>
      <w:r>
        <w:rPr>
          <w:rFonts w:ascii="Times" w:hAnsi="Times" w:cs="Times"/>
          <w:i/>
          <w:iCs/>
          <w:sz w:val="30"/>
          <w:szCs w:val="30"/>
        </w:rPr>
        <w:t xml:space="preserve">, я відчиняв балкон і вдивлявся у ніч, наче чекав приходу небесної жін- ки, щоб настала мить дурману, чи забуття, чи </w:t>
      </w:r>
    </w:p>
    <w:p w14:paraId="6390EDBA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30"/>
          <w:szCs w:val="30"/>
        </w:rPr>
        <w:t xml:space="preserve">безумства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" w:hAnsi="Times" w:cs="Times"/>
          <w:i/>
          <w:iCs/>
          <w:sz w:val="30"/>
          <w:szCs w:val="30"/>
        </w:rPr>
        <w:t xml:space="preserve">лише ні крихти дійсності. А жінка прийшла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" w:hAnsi="Times" w:cs="Times"/>
          <w:i/>
          <w:iCs/>
          <w:sz w:val="30"/>
          <w:szCs w:val="30"/>
        </w:rPr>
        <w:t xml:space="preserve">така маленька, така земна і ласкава, що я й не зчувся, як стало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добре </w:t>
      </w:r>
      <w:r>
        <w:rPr>
          <w:rFonts w:ascii="Times New Roman" w:hAnsi="Times New Roman" w:cs="Times New Roman"/>
          <w:sz w:val="30"/>
          <w:szCs w:val="30"/>
        </w:rPr>
        <w:t>[16, с. 18]), стану (</w:t>
      </w:r>
      <w:r>
        <w:rPr>
          <w:rFonts w:ascii="Times" w:hAnsi="Times" w:cs="Times"/>
          <w:i/>
          <w:iCs/>
          <w:sz w:val="30"/>
          <w:szCs w:val="30"/>
        </w:rPr>
        <w:t xml:space="preserve">Не </w:t>
      </w:r>
      <w:r>
        <w:rPr>
          <w:rFonts w:ascii="Times" w:hAnsi="Times" w:cs="Times"/>
          <w:b/>
          <w:bCs/>
          <w:i/>
          <w:iCs/>
          <w:sz w:val="30"/>
          <w:szCs w:val="30"/>
        </w:rPr>
        <w:t>сіро і сонно</w:t>
      </w:r>
      <w:r>
        <w:rPr>
          <w:rFonts w:ascii="Times" w:hAnsi="Times" w:cs="Times"/>
          <w:i/>
          <w:iCs/>
          <w:sz w:val="30"/>
          <w:szCs w:val="30"/>
        </w:rPr>
        <w:t xml:space="preserve">, як то було дотепер, а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яскраво </w:t>
      </w:r>
      <w:r>
        <w:rPr>
          <w:rFonts w:ascii="Times" w:hAnsi="Times" w:cs="Times"/>
          <w:i/>
          <w:iCs/>
          <w:sz w:val="30"/>
          <w:szCs w:val="30"/>
        </w:rPr>
        <w:t xml:space="preserve">й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бурхливо </w:t>
      </w:r>
      <w:r>
        <w:rPr>
          <w:rFonts w:ascii="Times New Roman" w:hAnsi="Times New Roman" w:cs="Times New Roman"/>
          <w:sz w:val="30"/>
          <w:szCs w:val="30"/>
        </w:rPr>
        <w:t xml:space="preserve">[15, с. 18]). Наведені градуальні ан- тоніми доводять, що вони, на відміну від антоні- мів, помічених у мовленні чоловіків, виражають не переконання, доведення протилежних фактів, світобачення життя як вияв його в крайніх пунк- тах існування, а плинність людського існування через різноманітні вияви. Мезоніми фемінного мовлення пом’якшують виклад, роблять його більш демократичним, а тому легше сприйма- ються, без увиразнення конфлікту. </w:t>
      </w:r>
    </w:p>
    <w:p w14:paraId="49FCD721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Лінгвістичним виявом категорії фемінності в мовленні вчені вважають також явище неточ- ного називання предметів. В антонімічній сис- темі української мови це представлено явища- ми прихованої протилежності, асиметричними (прагматичними, індивідуально-авторськими або контекстуальними) антонімами. Наприклад, координатні антоніми </w:t>
      </w:r>
      <w:r>
        <w:rPr>
          <w:rFonts w:ascii="Times" w:hAnsi="Times" w:cs="Times"/>
          <w:i/>
          <w:iCs/>
          <w:sz w:val="30"/>
          <w:szCs w:val="30"/>
        </w:rPr>
        <w:t xml:space="preserve">схід </w:t>
      </w:r>
      <w:r>
        <w:rPr>
          <w:rFonts w:ascii="Times New Roman" w:hAnsi="Times New Roman" w:cs="Times New Roman"/>
          <w:sz w:val="30"/>
          <w:szCs w:val="30"/>
        </w:rPr>
        <w:t xml:space="preserve">та </w:t>
      </w:r>
      <w:r>
        <w:rPr>
          <w:rFonts w:ascii="Times" w:hAnsi="Times" w:cs="Times"/>
          <w:i/>
          <w:iCs/>
          <w:sz w:val="30"/>
          <w:szCs w:val="30"/>
        </w:rPr>
        <w:t xml:space="preserve">захід </w:t>
      </w:r>
      <w:r>
        <w:rPr>
          <w:rFonts w:ascii="Times New Roman" w:hAnsi="Times New Roman" w:cs="Times New Roman"/>
          <w:sz w:val="30"/>
          <w:szCs w:val="30"/>
        </w:rPr>
        <w:t xml:space="preserve">розвивають у контексті не значення місця, а переносять його на інші явища суспільного життя: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Схід </w:t>
      </w:r>
      <w:r>
        <w:rPr>
          <w:rFonts w:ascii="Times" w:hAnsi="Times" w:cs="Times"/>
          <w:i/>
          <w:iCs/>
          <w:sz w:val="30"/>
          <w:szCs w:val="30"/>
        </w:rPr>
        <w:t xml:space="preserve">зобража- ється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червоним </w:t>
      </w:r>
      <w:r>
        <w:rPr>
          <w:rFonts w:ascii="Times" w:hAnsi="Times" w:cs="Times"/>
          <w:i/>
          <w:iCs/>
          <w:sz w:val="30"/>
          <w:szCs w:val="30"/>
        </w:rPr>
        <w:t xml:space="preserve">і </w:t>
      </w:r>
      <w:r>
        <w:rPr>
          <w:rFonts w:ascii="Times" w:hAnsi="Times" w:cs="Times"/>
          <w:b/>
          <w:bCs/>
          <w:i/>
          <w:iCs/>
          <w:sz w:val="30"/>
          <w:szCs w:val="30"/>
        </w:rPr>
        <w:t>прорадянським</w:t>
      </w:r>
      <w:r>
        <w:rPr>
          <w:rFonts w:ascii="Times" w:hAnsi="Times" w:cs="Times"/>
          <w:i/>
          <w:iCs/>
          <w:sz w:val="30"/>
          <w:szCs w:val="30"/>
        </w:rPr>
        <w:t xml:space="preserve">,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Захід </w:t>
      </w:r>
      <w:r>
        <w:rPr>
          <w:rFonts w:ascii="Times" w:hAnsi="Times" w:cs="Times"/>
          <w:i/>
          <w:iCs/>
          <w:sz w:val="30"/>
          <w:szCs w:val="30"/>
        </w:rPr>
        <w:t xml:space="preserve">–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наці- оналістичним </w:t>
      </w:r>
      <w:r>
        <w:rPr>
          <w:rFonts w:ascii="Times" w:hAnsi="Times" w:cs="Times"/>
          <w:i/>
          <w:iCs/>
          <w:sz w:val="30"/>
          <w:szCs w:val="30"/>
        </w:rPr>
        <w:t xml:space="preserve">і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антиросійським </w:t>
      </w:r>
      <w:r>
        <w:rPr>
          <w:rFonts w:ascii="Times New Roman" w:hAnsi="Times New Roman" w:cs="Times New Roman"/>
          <w:sz w:val="30"/>
          <w:szCs w:val="30"/>
        </w:rPr>
        <w:t xml:space="preserve">[19, с. 378]. Загальномовні антоніми </w:t>
      </w:r>
      <w:r>
        <w:rPr>
          <w:rFonts w:ascii="Times" w:hAnsi="Times" w:cs="Times"/>
          <w:i/>
          <w:iCs/>
          <w:sz w:val="30"/>
          <w:szCs w:val="30"/>
        </w:rPr>
        <w:t xml:space="preserve">схід </w:t>
      </w:r>
      <w:r>
        <w:rPr>
          <w:rFonts w:ascii="Times New Roman" w:hAnsi="Times New Roman" w:cs="Times New Roman"/>
          <w:sz w:val="30"/>
          <w:szCs w:val="30"/>
        </w:rPr>
        <w:t xml:space="preserve">та </w:t>
      </w:r>
      <w:r>
        <w:rPr>
          <w:rFonts w:ascii="Times" w:hAnsi="Times" w:cs="Times"/>
          <w:i/>
          <w:iCs/>
          <w:sz w:val="30"/>
          <w:szCs w:val="30"/>
        </w:rPr>
        <w:t xml:space="preserve">захід </w:t>
      </w:r>
      <w:r>
        <w:rPr>
          <w:rFonts w:ascii="Times New Roman" w:hAnsi="Times New Roman" w:cs="Times New Roman"/>
          <w:sz w:val="30"/>
          <w:szCs w:val="30"/>
        </w:rPr>
        <w:t xml:space="preserve">допома- гають автору створити контекстуальні антоні- мічні пари </w:t>
      </w:r>
      <w:r>
        <w:rPr>
          <w:rFonts w:ascii="Times" w:hAnsi="Times" w:cs="Times"/>
          <w:i/>
          <w:iCs/>
          <w:sz w:val="30"/>
          <w:szCs w:val="30"/>
        </w:rPr>
        <w:t xml:space="preserve">червоний – націоналістичний </w:t>
      </w:r>
      <w:r>
        <w:rPr>
          <w:rFonts w:ascii="Times New Roman" w:hAnsi="Times New Roman" w:cs="Times New Roman"/>
          <w:sz w:val="30"/>
          <w:szCs w:val="30"/>
        </w:rPr>
        <w:t xml:space="preserve">і </w:t>
      </w:r>
      <w:r>
        <w:rPr>
          <w:rFonts w:ascii="Times" w:hAnsi="Times" w:cs="Times"/>
          <w:i/>
          <w:iCs/>
          <w:sz w:val="30"/>
          <w:szCs w:val="30"/>
        </w:rPr>
        <w:t xml:space="preserve">про- радянський – антиросійський. </w:t>
      </w:r>
      <w:r>
        <w:rPr>
          <w:rFonts w:ascii="Times New Roman" w:hAnsi="Times New Roman" w:cs="Times New Roman"/>
          <w:sz w:val="30"/>
          <w:szCs w:val="30"/>
        </w:rPr>
        <w:t xml:space="preserve">Прагматичні антоніми </w:t>
      </w:r>
      <w:r>
        <w:rPr>
          <w:rFonts w:ascii="Times" w:hAnsi="Times" w:cs="Times"/>
          <w:i/>
          <w:iCs/>
          <w:sz w:val="30"/>
          <w:szCs w:val="30"/>
        </w:rPr>
        <w:t xml:space="preserve">душа </w:t>
      </w:r>
      <w:r>
        <w:rPr>
          <w:rFonts w:ascii="Times New Roman" w:hAnsi="Times New Roman" w:cs="Times New Roman"/>
          <w:sz w:val="30"/>
          <w:szCs w:val="30"/>
        </w:rPr>
        <w:t xml:space="preserve">та </w:t>
      </w:r>
      <w:r>
        <w:rPr>
          <w:rFonts w:ascii="Times" w:hAnsi="Times" w:cs="Times"/>
          <w:i/>
          <w:iCs/>
          <w:sz w:val="30"/>
          <w:szCs w:val="30"/>
        </w:rPr>
        <w:t xml:space="preserve">тіло </w:t>
      </w:r>
      <w:r>
        <w:rPr>
          <w:rFonts w:ascii="Times New Roman" w:hAnsi="Times New Roman" w:cs="Times New Roman"/>
          <w:sz w:val="30"/>
          <w:szCs w:val="30"/>
        </w:rPr>
        <w:t xml:space="preserve">допомагають увиразни- ти протиставлення багатозначних дієслів </w:t>
      </w:r>
      <w:r>
        <w:rPr>
          <w:rFonts w:ascii="Times" w:hAnsi="Times" w:cs="Times"/>
          <w:i/>
          <w:iCs/>
          <w:sz w:val="30"/>
          <w:szCs w:val="30"/>
        </w:rPr>
        <w:t xml:space="preserve">кри- вилася </w:t>
      </w:r>
      <w:r>
        <w:rPr>
          <w:rFonts w:ascii="Times New Roman" w:hAnsi="Times New Roman" w:cs="Times New Roman"/>
          <w:sz w:val="30"/>
          <w:szCs w:val="30"/>
        </w:rPr>
        <w:t xml:space="preserve">й </w:t>
      </w:r>
      <w:r>
        <w:rPr>
          <w:rFonts w:ascii="Times" w:hAnsi="Times" w:cs="Times"/>
          <w:i/>
          <w:iCs/>
          <w:sz w:val="30"/>
          <w:szCs w:val="30"/>
        </w:rPr>
        <w:t>цвіла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" w:hAnsi="Times" w:cs="Times"/>
          <w:i/>
          <w:iCs/>
          <w:sz w:val="30"/>
          <w:szCs w:val="30"/>
        </w:rPr>
        <w:t xml:space="preserve">А Ярина хотіла пожити. Нехай і </w:t>
      </w:r>
      <w:r>
        <w:rPr>
          <w:rFonts w:ascii="Times" w:hAnsi="Times" w:cs="Times"/>
          <w:b/>
          <w:bCs/>
          <w:i/>
          <w:iCs/>
          <w:sz w:val="30"/>
          <w:szCs w:val="30"/>
        </w:rPr>
        <w:t>кривилася тілом</w:t>
      </w:r>
      <w:r>
        <w:rPr>
          <w:rFonts w:ascii="Times" w:hAnsi="Times" w:cs="Times"/>
          <w:i/>
          <w:iCs/>
          <w:sz w:val="30"/>
          <w:szCs w:val="30"/>
        </w:rPr>
        <w:t xml:space="preserve">. Зате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душею цвіла </w:t>
      </w:r>
      <w:r>
        <w:rPr>
          <w:rFonts w:ascii="Times" w:hAnsi="Times" w:cs="Times"/>
          <w:i/>
          <w:iCs/>
          <w:sz w:val="30"/>
          <w:szCs w:val="30"/>
        </w:rPr>
        <w:t xml:space="preserve">&lt;...&gt; </w:t>
      </w:r>
      <w:r>
        <w:rPr>
          <w:rFonts w:ascii="Times New Roman" w:hAnsi="Times New Roman" w:cs="Times New Roman"/>
          <w:sz w:val="30"/>
          <w:szCs w:val="30"/>
        </w:rPr>
        <w:t xml:space="preserve">[15, с. 86]. Такі опозиції набувають статусу анто- німів за умови розвитку в них якісного значення, зокрема й на рівні метафоричних значень. Мета- форичні протиставлення увиразнюють виклад, проте не мають однозначного тлумачення: </w:t>
      </w:r>
      <w:r>
        <w:rPr>
          <w:rFonts w:ascii="Times" w:hAnsi="Times" w:cs="Times"/>
          <w:i/>
          <w:iCs/>
          <w:sz w:val="30"/>
          <w:szCs w:val="30"/>
        </w:rPr>
        <w:t xml:space="preserve">А на селі люди з освітою – то вам не абихто чи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тем- нота </w:t>
      </w:r>
      <w:r>
        <w:rPr>
          <w:rFonts w:ascii="Times" w:hAnsi="Times" w:cs="Times"/>
          <w:i/>
          <w:iCs/>
          <w:sz w:val="30"/>
          <w:szCs w:val="30"/>
        </w:rPr>
        <w:t xml:space="preserve">якась, а всезнаюча і </w:t>
      </w:r>
      <w:r>
        <w:rPr>
          <w:rFonts w:ascii="Times" w:hAnsi="Times" w:cs="Times"/>
          <w:b/>
          <w:bCs/>
          <w:i/>
          <w:iCs/>
          <w:sz w:val="30"/>
          <w:szCs w:val="30"/>
        </w:rPr>
        <w:t>ясна голова</w:t>
      </w:r>
      <w:r>
        <w:rPr>
          <w:rFonts w:ascii="Times" w:hAnsi="Times" w:cs="Times"/>
          <w:i/>
          <w:iCs/>
          <w:sz w:val="30"/>
          <w:szCs w:val="30"/>
        </w:rPr>
        <w:t xml:space="preserve">! </w:t>
      </w:r>
      <w:r>
        <w:rPr>
          <w:rFonts w:ascii="Times New Roman" w:hAnsi="Times New Roman" w:cs="Times New Roman"/>
          <w:sz w:val="30"/>
          <w:szCs w:val="30"/>
        </w:rPr>
        <w:t xml:space="preserve">[15, с. 13]. Метонімічне перенесення властивостей одного </w:t>
      </w:r>
    </w:p>
    <w:p w14:paraId="03D5EFAC" w14:textId="77777777" w:rsidR="006E0D24" w:rsidRDefault="006E0D24" w:rsidP="006E0D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lang w:eastAsia="ru-RU"/>
        </w:rPr>
        <w:drawing>
          <wp:inline distT="0" distB="0" distL="0" distR="0" wp14:anchorId="51DD2CB1" wp14:editId="2D0875C4">
            <wp:extent cx="6129655" cy="17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8556D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 xml:space="preserve">Гендерні особливості антонімічної системи української мови </w:t>
      </w:r>
    </w:p>
    <w:p w14:paraId="74D21C6C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Таблиця 1 </w:t>
      </w:r>
    </w:p>
    <w:tbl>
      <w:tblPr>
        <w:tblW w:w="0" w:type="auto"/>
        <w:tblInd w:w="-11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180"/>
        <w:gridCol w:w="7780"/>
      </w:tblGrid>
      <w:tr w:rsidR="006E0D24" w14:paraId="4B8438F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5" w:space="0" w:color="131313"/>
              <w:left w:val="single" w:sz="5" w:space="0" w:color="131313"/>
              <w:bottom w:val="single" w:sz="5" w:space="0" w:color="131313"/>
              <w:right w:val="single" w:sz="5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9955AB" w14:textId="77777777" w:rsidR="006E0D24" w:rsidRDefault="006E0D2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7180" w:type="dxa"/>
            <w:tcBorders>
              <w:top w:val="single" w:sz="5" w:space="0" w:color="141313"/>
              <w:left w:val="single" w:sz="5" w:space="0" w:color="131313"/>
              <w:bottom w:val="single" w:sz="5" w:space="0" w:color="141313"/>
              <w:right w:val="single" w:sz="5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785379" w14:textId="77777777" w:rsidR="006E0D24" w:rsidRDefault="006E0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 xml:space="preserve">Антонімічна система маскулінного мовлення </w:t>
            </w:r>
          </w:p>
        </w:tc>
        <w:tc>
          <w:tcPr>
            <w:tcW w:w="7780" w:type="dxa"/>
            <w:tcBorders>
              <w:top w:val="single" w:sz="5" w:space="0" w:color="141313"/>
              <w:left w:val="single" w:sz="5" w:space="0" w:color="131313"/>
              <w:bottom w:val="single" w:sz="5" w:space="0" w:color="141313"/>
              <w:right w:val="single" w:sz="5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26EDF9" w14:textId="77777777" w:rsidR="006E0D24" w:rsidRDefault="006E0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 xml:space="preserve">Антонімічна система фемінного мовлення </w:t>
            </w:r>
          </w:p>
        </w:tc>
      </w:tr>
      <w:tr w:rsidR="006E0D24" w14:paraId="1B2EBAD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5" w:space="0" w:color="131313"/>
              <w:left w:val="single" w:sz="5" w:space="0" w:color="131313"/>
              <w:bottom w:val="single" w:sz="5" w:space="0" w:color="131313"/>
              <w:right w:val="single" w:sz="5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89DE21" w14:textId="77777777" w:rsidR="006E0D24" w:rsidRDefault="006E0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7180" w:type="dxa"/>
            <w:tcBorders>
              <w:top w:val="single" w:sz="5" w:space="0" w:color="141313"/>
              <w:left w:val="single" w:sz="5" w:space="0" w:color="131313"/>
              <w:bottom w:val="single" w:sz="5" w:space="0" w:color="141313"/>
              <w:right w:val="single" w:sz="5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1B6AA3" w14:textId="77777777" w:rsidR="006E0D24" w:rsidRDefault="006E0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Вживаються нейтральні з позицій емоційності антоніми. </w:t>
            </w:r>
          </w:p>
        </w:tc>
        <w:tc>
          <w:tcPr>
            <w:tcW w:w="7780" w:type="dxa"/>
            <w:tcBorders>
              <w:top w:val="single" w:sz="5" w:space="0" w:color="141313"/>
              <w:left w:val="single" w:sz="5" w:space="0" w:color="131313"/>
              <w:bottom w:val="single" w:sz="5" w:space="0" w:color="141313"/>
              <w:right w:val="single" w:sz="5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D6B01A" w14:textId="77777777" w:rsidR="006E0D24" w:rsidRDefault="006E0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Переважають опозиції, побудовані на основі емоційно-оцінних слів. </w:t>
            </w:r>
          </w:p>
        </w:tc>
      </w:tr>
      <w:tr w:rsidR="006E0D24" w14:paraId="7C59571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5" w:space="0" w:color="131313"/>
              <w:left w:val="single" w:sz="5" w:space="0" w:color="131313"/>
              <w:bottom w:val="single" w:sz="5" w:space="0" w:color="131313"/>
              <w:right w:val="single" w:sz="5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C20146" w14:textId="77777777" w:rsidR="006E0D24" w:rsidRDefault="006E0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7180" w:type="dxa"/>
            <w:tcBorders>
              <w:top w:val="single" w:sz="5" w:space="0" w:color="141313"/>
              <w:left w:val="single" w:sz="5" w:space="0" w:color="131313"/>
              <w:bottom w:val="single" w:sz="5" w:space="0" w:color="141313"/>
              <w:right w:val="single" w:sz="5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B7C55B" w14:textId="77777777" w:rsidR="006E0D24" w:rsidRDefault="006E0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Вказується на результат явища, дії чи стану без вказівки на емоційне ставлення. </w:t>
            </w:r>
          </w:p>
        </w:tc>
        <w:tc>
          <w:tcPr>
            <w:tcW w:w="7780" w:type="dxa"/>
            <w:tcBorders>
              <w:top w:val="single" w:sz="5" w:space="0" w:color="141313"/>
              <w:left w:val="single" w:sz="5" w:space="0" w:color="131313"/>
              <w:bottom w:val="single" w:sz="5" w:space="0" w:color="141313"/>
              <w:right w:val="single" w:sz="5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AEF41" w14:textId="77777777" w:rsidR="006E0D24" w:rsidRDefault="006E0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Домінують слова на позначення оцінки предмета, явища, дії чи стану. </w:t>
            </w:r>
          </w:p>
        </w:tc>
      </w:tr>
      <w:tr w:rsidR="006E0D24" w14:paraId="598FD63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5" w:space="0" w:color="131313"/>
              <w:left w:val="single" w:sz="5" w:space="0" w:color="131313"/>
              <w:bottom w:val="single" w:sz="5" w:space="0" w:color="131313"/>
              <w:right w:val="single" w:sz="5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70172F" w14:textId="77777777" w:rsidR="006E0D24" w:rsidRDefault="006E0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7180" w:type="dxa"/>
            <w:tcBorders>
              <w:top w:val="single" w:sz="5" w:space="0" w:color="141313"/>
              <w:left w:val="single" w:sz="5" w:space="0" w:color="131313"/>
              <w:bottom w:val="single" w:sz="5" w:space="0" w:color="141313"/>
              <w:right w:val="single" w:sz="5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360E2A" w14:textId="77777777" w:rsidR="006E0D24" w:rsidRDefault="006E0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Переважають іменники та дієслова з конкретним предметним значенням. </w:t>
            </w:r>
          </w:p>
        </w:tc>
        <w:tc>
          <w:tcPr>
            <w:tcW w:w="7780" w:type="dxa"/>
            <w:tcBorders>
              <w:top w:val="single" w:sz="5" w:space="0" w:color="141313"/>
              <w:left w:val="single" w:sz="5" w:space="0" w:color="131313"/>
              <w:bottom w:val="single" w:sz="5" w:space="0" w:color="141313"/>
              <w:right w:val="single" w:sz="5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CA1B8C" w14:textId="77777777" w:rsidR="006E0D24" w:rsidRDefault="006E0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Переважають прикметники, прислівники та дієслова, що передають емоційно-психологічний стан людини. </w:t>
            </w:r>
          </w:p>
        </w:tc>
      </w:tr>
      <w:tr w:rsidR="006E0D24" w14:paraId="18194FB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5" w:space="0" w:color="131313"/>
              <w:left w:val="single" w:sz="5" w:space="0" w:color="131313"/>
              <w:bottom w:val="single" w:sz="5" w:space="0" w:color="131313"/>
              <w:right w:val="single" w:sz="5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19449B" w14:textId="77777777" w:rsidR="006E0D24" w:rsidRDefault="006E0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7180" w:type="dxa"/>
            <w:tcBorders>
              <w:top w:val="single" w:sz="5" w:space="0" w:color="141313"/>
              <w:left w:val="single" w:sz="5" w:space="0" w:color="131313"/>
              <w:bottom w:val="single" w:sz="5" w:space="0" w:color="141313"/>
              <w:right w:val="single" w:sz="5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9E599" w14:textId="77777777" w:rsidR="006E0D24" w:rsidRDefault="006E0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Кількісна перевага векторних антонімів над рештою видів. </w:t>
            </w:r>
          </w:p>
        </w:tc>
        <w:tc>
          <w:tcPr>
            <w:tcW w:w="7780" w:type="dxa"/>
            <w:tcBorders>
              <w:top w:val="single" w:sz="5" w:space="0" w:color="141313"/>
              <w:left w:val="single" w:sz="5" w:space="0" w:color="131313"/>
              <w:bottom w:val="single" w:sz="5" w:space="0" w:color="141313"/>
              <w:right w:val="single" w:sz="5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99D8A7" w14:textId="77777777" w:rsidR="006E0D24" w:rsidRDefault="006E0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Кількісна перевага градуальних антонімів над рештою видів. </w:t>
            </w:r>
          </w:p>
        </w:tc>
      </w:tr>
      <w:tr w:rsidR="006E0D24" w14:paraId="795F70A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5" w:space="0" w:color="131313"/>
              <w:left w:val="single" w:sz="5" w:space="0" w:color="131313"/>
              <w:bottom w:val="single" w:sz="5" w:space="0" w:color="131313"/>
              <w:right w:val="single" w:sz="5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14F408" w14:textId="77777777" w:rsidR="006E0D24" w:rsidRDefault="006E0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7180" w:type="dxa"/>
            <w:tcBorders>
              <w:top w:val="single" w:sz="5" w:space="0" w:color="141313"/>
              <w:left w:val="single" w:sz="5" w:space="0" w:color="131313"/>
              <w:bottom w:val="single" w:sz="5" w:space="0" w:color="141313"/>
              <w:right w:val="single" w:sz="5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E29FBD" w14:textId="77777777" w:rsidR="006E0D24" w:rsidRDefault="006E0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Властиві комплементарні антоніми, що вживаються з метою переконання на ствердження. </w:t>
            </w:r>
          </w:p>
        </w:tc>
        <w:tc>
          <w:tcPr>
            <w:tcW w:w="7780" w:type="dxa"/>
            <w:tcBorders>
              <w:top w:val="single" w:sz="5" w:space="0" w:color="141313"/>
              <w:left w:val="single" w:sz="5" w:space="0" w:color="131313"/>
              <w:bottom w:val="single" w:sz="5" w:space="0" w:color="141313"/>
              <w:right w:val="single" w:sz="5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16DE6B" w14:textId="77777777" w:rsidR="006E0D24" w:rsidRDefault="006E0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Властиві мезоніми, що пом’якшують виклад, зобра- ження всього спектра почуттів, ознак і властивостей. </w:t>
            </w:r>
          </w:p>
        </w:tc>
      </w:tr>
      <w:tr w:rsidR="006E0D24" w14:paraId="47AC81B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5" w:space="0" w:color="131313"/>
              <w:left w:val="single" w:sz="5" w:space="0" w:color="131313"/>
              <w:bottom w:val="single" w:sz="5" w:space="0" w:color="131313"/>
              <w:right w:val="single" w:sz="5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71C94D" w14:textId="77777777" w:rsidR="006E0D24" w:rsidRDefault="006E0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7180" w:type="dxa"/>
            <w:tcBorders>
              <w:top w:val="single" w:sz="5" w:space="0" w:color="141313"/>
              <w:left w:val="single" w:sz="5" w:space="0" w:color="131313"/>
              <w:bottom w:val="single" w:sz="5" w:space="0" w:color="141313"/>
              <w:right w:val="single" w:sz="5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447AF1" w14:textId="77777777" w:rsidR="006E0D24" w:rsidRDefault="006E0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Схильність до об’єднання антонімів у межах одного речення. </w:t>
            </w:r>
          </w:p>
        </w:tc>
        <w:tc>
          <w:tcPr>
            <w:tcW w:w="7780" w:type="dxa"/>
            <w:tcBorders>
              <w:top w:val="single" w:sz="5" w:space="0" w:color="141313"/>
              <w:left w:val="single" w:sz="5" w:space="0" w:color="131313"/>
              <w:bottom w:val="single" w:sz="5" w:space="0" w:color="141313"/>
              <w:right w:val="single" w:sz="5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2D65EF" w14:textId="77777777" w:rsidR="006E0D24" w:rsidRDefault="006E0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Схильність до творення асиметричних антонімічних відношень. </w:t>
            </w:r>
          </w:p>
        </w:tc>
      </w:tr>
    </w:tbl>
    <w:p w14:paraId="3FF998CF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30"/>
          <w:szCs w:val="30"/>
        </w:rPr>
        <w:t xml:space="preserve">Одеський лінгвістичний вісник No 8, 2016 </w:t>
      </w:r>
    </w:p>
    <w:p w14:paraId="656807AD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явища дійсності на інше також зумовлює появу контекстуальних протиставлень: </w:t>
      </w:r>
      <w:r>
        <w:rPr>
          <w:rFonts w:ascii="Times" w:hAnsi="Times" w:cs="Times"/>
          <w:i/>
          <w:iCs/>
          <w:sz w:val="30"/>
          <w:szCs w:val="30"/>
        </w:rPr>
        <w:t xml:space="preserve">Ти </w:t>
      </w:r>
      <w:r>
        <w:rPr>
          <w:rFonts w:ascii="Times" w:hAnsi="Times" w:cs="Times"/>
          <w:b/>
          <w:bCs/>
          <w:i/>
          <w:iCs/>
          <w:sz w:val="30"/>
          <w:szCs w:val="30"/>
        </w:rPr>
        <w:t>людина</w:t>
      </w:r>
      <w:r>
        <w:rPr>
          <w:rFonts w:ascii="Times" w:hAnsi="Times" w:cs="Times"/>
          <w:i/>
          <w:iCs/>
          <w:sz w:val="30"/>
          <w:szCs w:val="30"/>
        </w:rPr>
        <w:t xml:space="preserve">, а він </w:t>
      </w:r>
      <w:r>
        <w:rPr>
          <w:rFonts w:ascii="Times" w:hAnsi="Times" w:cs="Times"/>
          <w:b/>
          <w:bCs/>
          <w:i/>
          <w:iCs/>
          <w:sz w:val="30"/>
          <w:szCs w:val="30"/>
        </w:rPr>
        <w:t>чурбан</w:t>
      </w:r>
      <w:r>
        <w:rPr>
          <w:rFonts w:ascii="Times" w:hAnsi="Times" w:cs="Times"/>
          <w:i/>
          <w:iCs/>
          <w:sz w:val="30"/>
          <w:szCs w:val="30"/>
        </w:rPr>
        <w:t xml:space="preserve">, – резюмує дружина </w:t>
      </w:r>
      <w:r>
        <w:rPr>
          <w:rFonts w:ascii="Times New Roman" w:hAnsi="Times New Roman" w:cs="Times New Roman"/>
          <w:sz w:val="30"/>
          <w:szCs w:val="30"/>
        </w:rPr>
        <w:t xml:space="preserve">[14, с. 259]; </w:t>
      </w:r>
      <w:r>
        <w:rPr>
          <w:rFonts w:ascii="Times" w:hAnsi="Times" w:cs="Times"/>
          <w:i/>
          <w:iCs/>
          <w:sz w:val="30"/>
          <w:szCs w:val="30"/>
        </w:rPr>
        <w:t xml:space="preserve">Жін- кам потрібні </w:t>
      </w:r>
      <w:r>
        <w:rPr>
          <w:rFonts w:ascii="Times" w:hAnsi="Times" w:cs="Times"/>
          <w:b/>
          <w:bCs/>
          <w:i/>
          <w:iCs/>
          <w:sz w:val="30"/>
          <w:szCs w:val="30"/>
        </w:rPr>
        <w:t>лицарі</w:t>
      </w:r>
      <w:r>
        <w:rPr>
          <w:rFonts w:ascii="Times" w:hAnsi="Times" w:cs="Times"/>
          <w:i/>
          <w:iCs/>
          <w:sz w:val="30"/>
          <w:szCs w:val="30"/>
        </w:rPr>
        <w:t xml:space="preserve">, а не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ховрашки </w:t>
      </w:r>
      <w:r>
        <w:rPr>
          <w:rFonts w:ascii="Times New Roman" w:hAnsi="Times New Roman" w:cs="Times New Roman"/>
          <w:sz w:val="30"/>
          <w:szCs w:val="30"/>
        </w:rPr>
        <w:t xml:space="preserve">[14, с. 131]; </w:t>
      </w:r>
      <w:r>
        <w:rPr>
          <w:rFonts w:ascii="Times" w:hAnsi="Times" w:cs="Times"/>
          <w:i/>
          <w:iCs/>
          <w:sz w:val="30"/>
          <w:szCs w:val="30"/>
        </w:rPr>
        <w:t xml:space="preserve">Він їй – </w:t>
      </w:r>
      <w:r>
        <w:rPr>
          <w:rFonts w:ascii="Times" w:hAnsi="Times" w:cs="Times"/>
          <w:b/>
          <w:bCs/>
          <w:i/>
          <w:iCs/>
          <w:sz w:val="30"/>
          <w:szCs w:val="30"/>
        </w:rPr>
        <w:t>душу</w:t>
      </w:r>
      <w:r>
        <w:rPr>
          <w:rFonts w:ascii="Times" w:hAnsi="Times" w:cs="Times"/>
          <w:i/>
          <w:iCs/>
          <w:sz w:val="30"/>
          <w:szCs w:val="30"/>
        </w:rPr>
        <w:t xml:space="preserve">, а вона йому – </w:t>
      </w:r>
      <w:r>
        <w:rPr>
          <w:rFonts w:ascii="Times" w:hAnsi="Times" w:cs="Times"/>
          <w:b/>
          <w:bCs/>
          <w:i/>
          <w:iCs/>
          <w:sz w:val="30"/>
          <w:szCs w:val="30"/>
        </w:rPr>
        <w:t>насміхи</w:t>
      </w:r>
      <w:r>
        <w:rPr>
          <w:rFonts w:ascii="Times" w:hAnsi="Times" w:cs="Times"/>
          <w:i/>
          <w:iCs/>
          <w:sz w:val="30"/>
          <w:szCs w:val="30"/>
        </w:rPr>
        <w:t xml:space="preserve">. Він їй – </w:t>
      </w:r>
      <w:r>
        <w:rPr>
          <w:rFonts w:ascii="Times" w:hAnsi="Times" w:cs="Times"/>
          <w:b/>
          <w:bCs/>
          <w:i/>
          <w:iCs/>
          <w:sz w:val="30"/>
          <w:szCs w:val="30"/>
        </w:rPr>
        <w:t>сер- це</w:t>
      </w:r>
      <w:r>
        <w:rPr>
          <w:rFonts w:ascii="Times" w:hAnsi="Times" w:cs="Times"/>
          <w:i/>
          <w:iCs/>
          <w:sz w:val="30"/>
          <w:szCs w:val="30"/>
        </w:rPr>
        <w:t xml:space="preserve">, а вона йому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побрехеньки </w:t>
      </w:r>
      <w:r>
        <w:rPr>
          <w:rFonts w:ascii="Times New Roman" w:hAnsi="Times New Roman" w:cs="Times New Roman"/>
          <w:sz w:val="30"/>
          <w:szCs w:val="30"/>
        </w:rPr>
        <w:t xml:space="preserve">[15, с. 31]. </w:t>
      </w:r>
    </w:p>
    <w:p w14:paraId="62FB66D1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>Під час побудови антонімічної пари жінки ча- стіше, ніж чоловіки, вдаються до мовних експе- риментів, вживаючи замість опозита з негативним значенням евфемізм (</w:t>
      </w:r>
      <w:r>
        <w:rPr>
          <w:rFonts w:ascii="Times" w:hAnsi="Times" w:cs="Times"/>
          <w:i/>
          <w:iCs/>
          <w:sz w:val="30"/>
          <w:szCs w:val="30"/>
        </w:rPr>
        <w:t xml:space="preserve">Як не сумно те визнавати, але ніхто не знає, що в даний момент є ліпшим і кориснішим для кожного з нас –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жити </w:t>
      </w:r>
      <w:r>
        <w:rPr>
          <w:rFonts w:ascii="Times" w:hAnsi="Times" w:cs="Times"/>
          <w:i/>
          <w:iCs/>
          <w:sz w:val="30"/>
          <w:szCs w:val="30"/>
        </w:rPr>
        <w:t xml:space="preserve">чи &lt;...&gt;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піти за світи і не мучитися </w:t>
      </w:r>
      <w:r>
        <w:rPr>
          <w:rFonts w:ascii="Times New Roman" w:hAnsi="Times New Roman" w:cs="Times New Roman"/>
          <w:sz w:val="30"/>
          <w:szCs w:val="30"/>
        </w:rPr>
        <w:t>[15, с. 21]) або ство- рюючи індивідуально-авторські опозиції (</w:t>
      </w:r>
      <w:r>
        <w:rPr>
          <w:rFonts w:ascii="Times" w:hAnsi="Times" w:cs="Times"/>
          <w:i/>
          <w:iCs/>
          <w:sz w:val="30"/>
          <w:szCs w:val="30"/>
        </w:rPr>
        <w:t xml:space="preserve">І то не зважала на те, чи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чорнявий </w:t>
      </w:r>
      <w:r>
        <w:rPr>
          <w:rFonts w:ascii="Times" w:hAnsi="Times" w:cs="Times"/>
          <w:i/>
          <w:iCs/>
          <w:sz w:val="30"/>
          <w:szCs w:val="30"/>
        </w:rPr>
        <w:t xml:space="preserve">був глава сімейства, чи </w:t>
      </w:r>
      <w:r>
        <w:rPr>
          <w:rFonts w:ascii="Times" w:hAnsi="Times" w:cs="Times"/>
          <w:b/>
          <w:bCs/>
          <w:i/>
          <w:iCs/>
          <w:sz w:val="30"/>
          <w:szCs w:val="30"/>
        </w:rPr>
        <w:t>русявий</w:t>
      </w:r>
      <w:r>
        <w:rPr>
          <w:rFonts w:ascii="Times" w:hAnsi="Times" w:cs="Times"/>
          <w:i/>
          <w:iCs/>
          <w:sz w:val="30"/>
          <w:szCs w:val="30"/>
        </w:rPr>
        <w:t xml:space="preserve">, чи </w:t>
      </w:r>
      <w:r>
        <w:rPr>
          <w:rFonts w:ascii="Times" w:hAnsi="Times" w:cs="Times"/>
          <w:b/>
          <w:bCs/>
          <w:i/>
          <w:iCs/>
          <w:sz w:val="30"/>
          <w:szCs w:val="30"/>
        </w:rPr>
        <w:t>високий</w:t>
      </w:r>
      <w:r>
        <w:rPr>
          <w:rFonts w:ascii="Times" w:hAnsi="Times" w:cs="Times"/>
          <w:i/>
          <w:iCs/>
          <w:sz w:val="30"/>
          <w:szCs w:val="30"/>
        </w:rPr>
        <w:t xml:space="preserve">, чи </w:t>
      </w:r>
      <w:r>
        <w:rPr>
          <w:rFonts w:ascii="Times" w:hAnsi="Times" w:cs="Times"/>
          <w:b/>
          <w:bCs/>
          <w:i/>
          <w:iCs/>
          <w:sz w:val="30"/>
          <w:szCs w:val="30"/>
        </w:rPr>
        <w:t>низький</w:t>
      </w:r>
      <w:r>
        <w:rPr>
          <w:rFonts w:ascii="Times" w:hAnsi="Times" w:cs="Times"/>
          <w:i/>
          <w:iCs/>
          <w:sz w:val="30"/>
          <w:szCs w:val="30"/>
        </w:rPr>
        <w:t xml:space="preserve">, чи </w:t>
      </w:r>
      <w:r>
        <w:rPr>
          <w:rFonts w:ascii="Times" w:hAnsi="Times" w:cs="Times"/>
          <w:b/>
          <w:bCs/>
          <w:i/>
          <w:iCs/>
          <w:sz w:val="30"/>
          <w:szCs w:val="30"/>
        </w:rPr>
        <w:t>з тверди- ми біцепсами</w:t>
      </w:r>
      <w:r>
        <w:rPr>
          <w:rFonts w:ascii="Times" w:hAnsi="Times" w:cs="Times"/>
          <w:i/>
          <w:iCs/>
          <w:sz w:val="30"/>
          <w:szCs w:val="30"/>
        </w:rPr>
        <w:t xml:space="preserve">, чи 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худорлявий </w:t>
      </w:r>
      <w:r>
        <w:rPr>
          <w:rFonts w:ascii="Times New Roman" w:hAnsi="Times New Roman" w:cs="Times New Roman"/>
          <w:sz w:val="30"/>
          <w:szCs w:val="30"/>
        </w:rPr>
        <w:t xml:space="preserve">[15, с. 135]). </w:t>
      </w:r>
    </w:p>
    <w:p w14:paraId="61A43A23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 xml:space="preserve">121 </w:t>
      </w:r>
    </w:p>
    <w:p w14:paraId="7457453A" w14:textId="77777777" w:rsidR="006E0D24" w:rsidRDefault="006E0D24" w:rsidP="006E0D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lang w:eastAsia="ru-RU"/>
        </w:rPr>
        <w:drawing>
          <wp:inline distT="0" distB="0" distL="0" distR="0" wp14:anchorId="389AB685" wp14:editId="2258EFC0">
            <wp:extent cx="6129655" cy="17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7AD38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Література </w:t>
      </w:r>
    </w:p>
    <w:p w14:paraId="688D0D97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1. Болтенко Э. Стереотип как основание гендерных исследований в лингвистике / Э. Болтенко [Електронний ресурс]. – Режим доступу : http://bspu.ab.ru/Journal/vestnik/ARHIW/N4_2002/1_sekz/boltenko.html. </w:t>
      </w:r>
    </w:p>
    <w:p w14:paraId="064F484E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2. Ерофеева Т. Языковая единица в гендерном рассмотрении / Т. Ерофеева // Вестник Челябинского государственного уни- верситета. Серия «Филология. Искусствоведение». – 2008. – No 9(110). – С. 35–40. </w:t>
      </w:r>
    </w:p>
    <w:p w14:paraId="2A9581C6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3. Корнєва Л. Гендерний аспект комунікації / Л. Корнєва // Філологічні науки. – 2013. – No 13. – С. 106–113. </w:t>
      </w:r>
    </w:p>
    <w:p w14:paraId="44A04D90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4. Гендерна лінгвістика в Україні: історія, теоретичні засади, дискурсивна практика : [колект. монографія] / [Т. Космеда, Н. Карпенко, Т. Осіпова, Л. Саліонович, О. Халіман] ; за наук. ред. Т. Космеди. – Х. : ХНПУ ім. Г.С. Сковороди ; Дрогобич : Коло, 2014. – 470 с. </w:t>
      </w:r>
    </w:p>
    <w:p w14:paraId="54CC75D6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5. Мельник Т. Ґендер як наука та навчальна дисципліна / Т. Мельник // Основи теорії гендеру : [навч. посібник] / за ред. В. Агєєвої. – К. : К.І.С., 2004. – С. 10–30. </w:t>
      </w:r>
    </w:p>
    <w:p w14:paraId="42D17B7E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6. Пода О. Фемінітиви та маскулінітиви як гендерні маркери журнальних заголовків у контексті гендерної політики захід- ноукраїнських часописів для жінок / О. Пода [Електронний ресурс]. – Режим доступу : http://www.nbuv.gov.ua/portal/Soc_Gum/ Dtr/gn/2008_3/files/GN_03_08_Poda.pdf. </w:t>
      </w:r>
    </w:p>
    <w:p w14:paraId="797B6810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7. Семак Л. Семіотичний підхід до вивчення лексичної синоніміки в сучасній жіночій прозі / Л. Семак // Наукові праці Чорноморського державного університету імені Петра Могили комплексу «Києво-Могилянська академія». Серія «Філологія. Мовознавство». – 2014. – Т. 221. – Вип. 209. – С. 85–88. </w:t>
      </w:r>
    </w:p>
    <w:p w14:paraId="0E541F1C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8. Смирнова Т. Специфика использования гендерного фактора в языке рекламы / Т. Смирнова, О. Котик // Вестник Се- вастопольского государственного технического университета : сб. науч. трудов. Серия «Филология». – Севастополь, 2004. – Вып. 51. – С. 31–36. </w:t>
      </w:r>
    </w:p>
    <w:p w14:paraId="4C3A1ADC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9. Ставицька Л. Мова і стать / Л. Ставицька // Критика. – 2003. – No 6. – С. 29–34. </w:t>
      </w:r>
    </w:p>
    <w:p w14:paraId="6C2551C5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10. Тараненко К. Асоціативний експеримент як метод дослідження прагматики антонімії української мови / К. Тараненко // Дослідження з лексикології і граматики української мови. – 2014. – Вип. 15. – С. 79–87. </w:t>
      </w:r>
    </w:p>
    <w:p w14:paraId="6EBEE953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11. Wood J. Gendered lives: communication, gender and culture / J. Wood. – Wadsworth : Cengage Learning, 2009. – 386 p. </w:t>
      </w:r>
    </w:p>
    <w:p w14:paraId="2D0A119C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Джерела ілюстративного матеріалу </w:t>
      </w:r>
    </w:p>
    <w:p w14:paraId="76525C45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>12. Дереш Л. Намір! / Л. Дереш. – Х. : Книжковий клуб «Клуб сімейного дозвілля», 2008. – 272 с.</w:t>
      </w:r>
      <w:r>
        <w:rPr>
          <w:rFonts w:ascii="MS Mincho" w:eastAsia="MS Mincho" w:hAnsi="MS Mincho" w:cs="MS Mincho"/>
        </w:rPr>
        <w:t> </w:t>
      </w:r>
      <w:r>
        <w:rPr>
          <w:rFonts w:ascii="Times New Roman" w:hAnsi="Times New Roman" w:cs="Times New Roman"/>
        </w:rPr>
        <w:t>13. Жадан С. Ворошиловград : [роман] / С. Жадан. – Х. : Фоліо, 2011. – 442 с.</w:t>
      </w:r>
      <w:r>
        <w:rPr>
          <w:rFonts w:ascii="MS Mincho" w:eastAsia="MS Mincho" w:hAnsi="MS Mincho" w:cs="MS Mincho"/>
        </w:rPr>
        <w:t> </w:t>
      </w:r>
      <w:r>
        <w:rPr>
          <w:rFonts w:ascii="Times New Roman" w:hAnsi="Times New Roman" w:cs="Times New Roman"/>
        </w:rPr>
        <w:t>14. Костенко Л. Записки українського самашедшого / Л. Костенко. – К. : А-БА-БА-ГА-ЛА-МА-ГА, 2011. – 416 с.</w:t>
      </w:r>
      <w:r>
        <w:rPr>
          <w:rFonts w:ascii="MS Mincho" w:eastAsia="MS Mincho" w:hAnsi="MS Mincho" w:cs="MS Mincho"/>
        </w:rPr>
        <w:t> </w:t>
      </w:r>
      <w:r>
        <w:rPr>
          <w:rFonts w:ascii="Times New Roman" w:hAnsi="Times New Roman" w:cs="Times New Roman"/>
        </w:rPr>
        <w:t xml:space="preserve">15. Куява Ж. Дерево, що росте в мені : [роман] / Ж. Куява ; передм. В. Лиса. – Х. : Книжковий клуб «Клуб сімейного </w:t>
      </w:r>
    </w:p>
    <w:p w14:paraId="50AAB1A9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>дозвілля», 2015. – 224 с.</w:t>
      </w:r>
      <w:r>
        <w:rPr>
          <w:rFonts w:ascii="MS Mincho" w:eastAsia="MS Mincho" w:hAnsi="MS Mincho" w:cs="MS Mincho"/>
        </w:rPr>
        <w:t> </w:t>
      </w:r>
      <w:r>
        <w:rPr>
          <w:rFonts w:ascii="Times New Roman" w:hAnsi="Times New Roman" w:cs="Times New Roman"/>
        </w:rPr>
        <w:t>16. Матіос М. Чотири пори життя / М. Матіос. – Львів : Піраміда, 2009. – 293 с.</w:t>
      </w:r>
      <w:r>
        <w:rPr>
          <w:rFonts w:ascii="MS Mincho" w:eastAsia="MS Mincho" w:hAnsi="MS Mincho" w:cs="MS Mincho"/>
        </w:rPr>
        <w:t> </w:t>
      </w:r>
      <w:r>
        <w:rPr>
          <w:rFonts w:ascii="Times New Roman" w:hAnsi="Times New Roman" w:cs="Times New Roman"/>
        </w:rPr>
        <w:t>17. Океан Ельзи // Наше: тексти пісень [Електронний ресурс]. – Режим доступу : http://nashe.com.ua/artist/4.</w:t>
      </w:r>
      <w:r>
        <w:rPr>
          <w:rFonts w:ascii="MS Mincho" w:eastAsia="MS Mincho" w:hAnsi="MS Mincho" w:cs="MS Mincho"/>
        </w:rPr>
        <w:t> </w:t>
      </w:r>
      <w:r>
        <w:rPr>
          <w:rFonts w:ascii="Times New Roman" w:hAnsi="Times New Roman" w:cs="Times New Roman"/>
        </w:rPr>
        <w:t xml:space="preserve">18. Жадан С. Вірші / С. Жадан // Поетичні майстерні [Електронний ресурс]. – Режим доступу : http://maysterni.com/user. </w:t>
      </w:r>
    </w:p>
    <w:p w14:paraId="3F6E7E21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>php?id=161&amp;t=1&amp;sf=1.</w:t>
      </w:r>
      <w:r>
        <w:rPr>
          <w:rFonts w:ascii="MS Mincho" w:eastAsia="MS Mincho" w:hAnsi="MS Mincho" w:cs="MS Mincho"/>
        </w:rPr>
        <w:t> </w:t>
      </w:r>
      <w:r>
        <w:rPr>
          <w:rFonts w:ascii="Times New Roman" w:hAnsi="Times New Roman" w:cs="Times New Roman"/>
        </w:rPr>
        <w:t xml:space="preserve">19. Роздобудько І. Дві хвилини правди / І. Роздобудько. – К. : Нора-друк, 2008. – 284 с. </w:t>
      </w:r>
    </w:p>
    <w:p w14:paraId="0CE99ABF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Отже, між структурою антонімічних систем та особливостями їх організації в адресантів різних статей помічена істотна гендерна різни- ця, що виявляється в структурно-семантичному, функційному та прагматичному аспектах. Для більш виразного розмежування зазначених від- мінностей представимо результати аналізу в та- бличній формі (табл. 1). </w:t>
      </w:r>
    </w:p>
    <w:p w14:paraId="78E2544B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чином, докладно проаналізувавши ан- тонімічну систему в мовленнєвій поведінці чо- ловіків і жінок із позицій гендерної лінгвістики, ми визначили основні лінгвальні вияви категорій маскулінності й фемінності. У результаті дослі- дження вдалось розмежувати гендерні особли- вості творення та вживання антонімів української мови. Подальшого дослідження в такому аспекті потребують інші лексичні одиниці. </w:t>
      </w:r>
    </w:p>
    <w:p w14:paraId="1DC8C951" w14:textId="77777777" w:rsidR="006E0D24" w:rsidRDefault="006E0D24" w:rsidP="006E0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position w:val="-3"/>
          <w:sz w:val="26"/>
          <w:szCs w:val="26"/>
        </w:rPr>
        <w:t xml:space="preserve">122 </w:t>
      </w:r>
      <w:r>
        <w:rPr>
          <w:rFonts w:ascii="Times" w:hAnsi="Times" w:cs="Times"/>
          <w:i/>
          <w:iCs/>
          <w:sz w:val="30"/>
          <w:szCs w:val="30"/>
        </w:rPr>
        <w:t xml:space="preserve">Одеський лінгвістичний вісник No 8, 2016 </w:t>
      </w:r>
      <w:r>
        <w:rPr>
          <w:rFonts w:ascii="Times New Roman" w:hAnsi="Times New Roman" w:cs="Times New Roman"/>
        </w:rPr>
        <w:t xml:space="preserve">УДК 811.161.1 </w:t>
      </w:r>
    </w:p>
    <w:p w14:paraId="3ADFFCDF" w14:textId="77777777" w:rsidR="00F22E0E" w:rsidRDefault="00F22E0E">
      <w:bookmarkStart w:id="0" w:name="_GoBack"/>
      <w:bookmarkEnd w:id="0"/>
    </w:p>
    <w:sectPr w:rsidR="00F22E0E" w:rsidSect="009569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24"/>
    <w:rsid w:val="006E0D24"/>
    <w:rsid w:val="00D01073"/>
    <w:rsid w:val="00F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2957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3067</Words>
  <Characters>17488</Characters>
  <Application>Microsoft Macintosh Word</Application>
  <DocSecurity>0</DocSecurity>
  <Lines>145</Lines>
  <Paragraphs>41</Paragraphs>
  <ScaleCrop>false</ScaleCrop>
  <LinksUpToDate>false</LinksUpToDate>
  <CharactersWithSpaces>20514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Taranenko</dc:creator>
  <cp:keywords/>
  <dc:description/>
  <cp:lastModifiedBy>Xenia Taranenko</cp:lastModifiedBy>
  <cp:revision>1</cp:revision>
  <dcterms:created xsi:type="dcterms:W3CDTF">2017-03-27T07:32:00Z</dcterms:created>
  <dcterms:modified xsi:type="dcterms:W3CDTF">2017-03-27T07:32:00Z</dcterms:modified>
</cp:coreProperties>
</file>